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
        <w:gridCol w:w="2852"/>
        <w:gridCol w:w="5867"/>
        <w:gridCol w:w="55"/>
      </w:tblGrid>
      <w:tr w:rsidR="008F5F68" w:rsidTr="008F5F68">
        <w:trPr>
          <w:gridBefore w:val="1"/>
          <w:gridAfter w:val="1"/>
          <w:wBefore w:w="28" w:type="dxa"/>
          <w:wAfter w:w="55" w:type="dxa"/>
        </w:trPr>
        <w:tc>
          <w:tcPr>
            <w:tcW w:w="8719" w:type="dxa"/>
            <w:gridSpan w:val="2"/>
            <w:hideMark/>
          </w:tcPr>
          <w:p w:rsidR="008F5F68" w:rsidRDefault="009B36B4" w:rsidP="009B36B4">
            <w:pPr>
              <w:spacing w:line="360" w:lineRule="auto"/>
              <w:rPr>
                <w:b/>
                <w:bCs/>
                <w:sz w:val="26"/>
                <w:szCs w:val="26"/>
                <w:rtl/>
              </w:rPr>
            </w:pPr>
            <w:bookmarkStart w:id="0" w:name="_GoBack"/>
            <w:bookmarkEnd w:id="0"/>
            <w:r>
              <w:rPr>
                <w:rFonts w:hint="cs"/>
                <w:b/>
                <w:bCs/>
                <w:sz w:val="26"/>
                <w:szCs w:val="26"/>
                <w:rtl/>
              </w:rPr>
              <w:t>ב</w:t>
            </w:r>
            <w:r w:rsidR="00386999">
              <w:rPr>
                <w:rFonts w:hint="cs"/>
                <w:b/>
                <w:bCs/>
                <w:sz w:val="26"/>
                <w:szCs w:val="26"/>
                <w:rtl/>
              </w:rPr>
              <w:t>פני הרכב כב' השופטים:</w:t>
            </w:r>
          </w:p>
          <w:p w:rsidR="004D3EE2" w:rsidRDefault="004D3EE2">
            <w:pPr>
              <w:spacing w:line="360" w:lineRule="auto"/>
              <w:rPr>
                <w:b/>
                <w:bCs/>
                <w:sz w:val="26"/>
                <w:szCs w:val="26"/>
                <w:rtl/>
              </w:rPr>
            </w:pPr>
          </w:p>
          <w:p w:rsidR="008F5F68" w:rsidRDefault="006B1D9F">
            <w:pPr>
              <w:spacing w:line="360" w:lineRule="auto"/>
              <w:rPr>
                <w:rStyle w:val="TimesNewRomanTimesNewRoman"/>
                <w:rtl/>
              </w:rPr>
            </w:pPr>
            <w:r>
              <w:rPr>
                <w:rStyle w:val="TimesNewRomanTimesNewRoman"/>
                <w:rFonts w:hint="cs"/>
                <w:rtl/>
              </w:rPr>
              <w:t>עודד גרשון</w:t>
            </w:r>
            <w:r w:rsidR="00386999">
              <w:rPr>
                <w:rStyle w:val="TimesNewRomanTimesNewRoman"/>
                <w:rFonts w:hint="cs"/>
                <w:rtl/>
              </w:rPr>
              <w:t xml:space="preserve"> [אב"ד]</w:t>
            </w:r>
          </w:p>
          <w:p w:rsidR="008F5F68" w:rsidRDefault="006B1D9F">
            <w:pPr>
              <w:spacing w:line="360" w:lineRule="auto"/>
              <w:rPr>
                <w:rStyle w:val="TimesNewRomanTimesNewRoman"/>
                <w:rtl/>
              </w:rPr>
            </w:pPr>
            <w:r>
              <w:rPr>
                <w:rStyle w:val="TimesNewRomanTimesNewRoman"/>
                <w:rFonts w:hint="cs"/>
                <w:rtl/>
              </w:rPr>
              <w:t>ד"ר מנחם רניאל</w:t>
            </w:r>
          </w:p>
          <w:p w:rsidR="008F5F68" w:rsidRDefault="006B1D9F">
            <w:pPr>
              <w:spacing w:line="360" w:lineRule="auto"/>
              <w:rPr>
                <w:rStyle w:val="TimesNewRomanTimesNewRoman"/>
                <w:rtl/>
              </w:rPr>
            </w:pPr>
            <w:r>
              <w:rPr>
                <w:rStyle w:val="TimesNewRomanTimesNewRoman"/>
                <w:rFonts w:hint="cs"/>
                <w:rtl/>
              </w:rPr>
              <w:t>חננאל שרעבי</w:t>
            </w:r>
          </w:p>
          <w:p w:rsidR="008F5F68" w:rsidRDefault="00386999">
            <w:r>
              <w:rPr>
                <w:rStyle w:val="TimesNewRomanTimesNewRoman"/>
                <w:rFonts w:hint="cs"/>
                <w:rtl/>
              </w:rPr>
              <w:t xml:space="preserve"> </w:t>
            </w:r>
          </w:p>
        </w:tc>
      </w:tr>
      <w:tr w:rsidR="008F5F68" w:rsidTr="008F5F68">
        <w:tc>
          <w:tcPr>
            <w:tcW w:w="2880" w:type="dxa"/>
            <w:gridSpan w:val="2"/>
            <w:hideMark/>
          </w:tcPr>
          <w:p w:rsidR="008F5F68" w:rsidRDefault="00386999">
            <w:pPr>
              <w:ind w:left="26"/>
              <w:rPr>
                <w:b/>
                <w:bCs/>
                <w:sz w:val="26"/>
                <w:szCs w:val="26"/>
              </w:rPr>
            </w:pPr>
            <w:r>
              <w:rPr>
                <w:rFonts w:hint="cs"/>
                <w:b/>
                <w:bCs/>
                <w:sz w:val="26"/>
                <w:szCs w:val="26"/>
                <w:rtl/>
              </w:rPr>
              <w:t>המערערת</w:t>
            </w:r>
          </w:p>
        </w:tc>
        <w:tc>
          <w:tcPr>
            <w:tcW w:w="5922" w:type="dxa"/>
            <w:gridSpan w:val="2"/>
            <w:hideMark/>
          </w:tcPr>
          <w:p w:rsidR="008F5F68" w:rsidRDefault="00386999">
            <w:pPr>
              <w:rPr>
                <w:b/>
                <w:bCs/>
                <w:sz w:val="26"/>
                <w:szCs w:val="26"/>
                <w:rtl/>
              </w:rPr>
            </w:pPr>
            <w:r>
              <w:rPr>
                <w:rFonts w:hint="cs"/>
                <w:b/>
                <w:bCs/>
                <w:sz w:val="26"/>
                <w:szCs w:val="26"/>
                <w:rtl/>
              </w:rPr>
              <w:t>אסתר ביתם, ת"ז 301194619</w:t>
            </w:r>
          </w:p>
          <w:p w:rsidR="004D3EE2" w:rsidRDefault="004D3EE2">
            <w:pPr>
              <w:rPr>
                <w:b/>
                <w:bCs/>
                <w:sz w:val="26"/>
                <w:szCs w:val="26"/>
                <w:rtl/>
              </w:rPr>
            </w:pPr>
          </w:p>
          <w:p w:rsidR="004D3EE2" w:rsidRDefault="004D3EE2">
            <w:pPr>
              <w:rPr>
                <w:b/>
                <w:bCs/>
                <w:sz w:val="26"/>
                <w:szCs w:val="26"/>
              </w:rPr>
            </w:pPr>
            <w:r>
              <w:rPr>
                <w:rFonts w:hint="cs"/>
                <w:b/>
                <w:bCs/>
                <w:sz w:val="26"/>
                <w:szCs w:val="26"/>
                <w:rtl/>
              </w:rPr>
              <w:t>ע"י עוה"ד רונן אביב</w:t>
            </w:r>
          </w:p>
        </w:tc>
      </w:tr>
      <w:tr w:rsidR="008F5F68" w:rsidTr="008F5F68">
        <w:tc>
          <w:tcPr>
            <w:tcW w:w="8802" w:type="dxa"/>
            <w:gridSpan w:val="4"/>
          </w:tcPr>
          <w:p w:rsidR="008F5F68" w:rsidRDefault="00370044">
            <w:pPr>
              <w:jc w:val="center"/>
              <w:rPr>
                <w:rFonts w:ascii="Arial" w:hAnsi="Arial"/>
                <w:b/>
                <w:bCs/>
                <w:sz w:val="26"/>
                <w:szCs w:val="26"/>
                <w:rtl/>
              </w:rPr>
            </w:pPr>
          </w:p>
          <w:p w:rsidR="008F5F68" w:rsidRDefault="00386999">
            <w:pPr>
              <w:jc w:val="center"/>
              <w:rPr>
                <w:rFonts w:ascii="Arial" w:hAnsi="Arial"/>
                <w:b/>
                <w:bCs/>
                <w:sz w:val="26"/>
                <w:szCs w:val="26"/>
                <w:rtl/>
              </w:rPr>
            </w:pPr>
            <w:r>
              <w:rPr>
                <w:rFonts w:ascii="Arial" w:hAnsi="Arial" w:hint="cs"/>
                <w:b/>
                <w:bCs/>
                <w:sz w:val="26"/>
                <w:szCs w:val="26"/>
                <w:rtl/>
              </w:rPr>
              <w:t>נגד</w:t>
            </w:r>
          </w:p>
          <w:p w:rsidR="008F5F68" w:rsidRDefault="00370044">
            <w:pPr>
              <w:jc w:val="center"/>
              <w:rPr>
                <w:rFonts w:ascii="Arial" w:hAnsi="Arial"/>
                <w:b/>
                <w:bCs/>
                <w:sz w:val="26"/>
                <w:szCs w:val="26"/>
              </w:rPr>
            </w:pPr>
          </w:p>
        </w:tc>
      </w:tr>
      <w:tr w:rsidR="008F5F68" w:rsidTr="008F5F68">
        <w:tc>
          <w:tcPr>
            <w:tcW w:w="2880" w:type="dxa"/>
            <w:gridSpan w:val="2"/>
            <w:hideMark/>
          </w:tcPr>
          <w:p w:rsidR="008F5F68" w:rsidRDefault="00386999">
            <w:pPr>
              <w:ind w:left="26"/>
              <w:rPr>
                <w:b/>
                <w:bCs/>
                <w:sz w:val="26"/>
                <w:szCs w:val="26"/>
              </w:rPr>
            </w:pPr>
            <w:r>
              <w:rPr>
                <w:rFonts w:hint="cs"/>
                <w:b/>
                <w:bCs/>
                <w:sz w:val="26"/>
                <w:szCs w:val="26"/>
                <w:rtl/>
              </w:rPr>
              <w:t>המשיבה</w:t>
            </w:r>
          </w:p>
        </w:tc>
        <w:tc>
          <w:tcPr>
            <w:tcW w:w="5922" w:type="dxa"/>
            <w:gridSpan w:val="2"/>
            <w:hideMark/>
          </w:tcPr>
          <w:p w:rsidR="008F5F68" w:rsidRDefault="004D3EE2" w:rsidP="004D3EE2">
            <w:pPr>
              <w:tabs>
                <w:tab w:val="left" w:pos="1866"/>
              </w:tabs>
              <w:rPr>
                <w:b/>
                <w:bCs/>
                <w:sz w:val="26"/>
                <w:szCs w:val="26"/>
              </w:rPr>
            </w:pPr>
            <w:r>
              <w:rPr>
                <w:rFonts w:hint="cs"/>
                <w:b/>
                <w:bCs/>
                <w:sz w:val="26"/>
                <w:szCs w:val="26"/>
                <w:rtl/>
              </w:rPr>
              <w:t xml:space="preserve">מדינת ישראל ע"י פרקליטות מחוז חיפה (פלילי) </w:t>
            </w:r>
          </w:p>
        </w:tc>
      </w:tr>
    </w:tbl>
    <w:p w:rsidR="001434F7" w:rsidRDefault="00370044"/>
    <w:p w:rsidR="00694556" w:rsidRDefault="00694556" w:rsidP="003823DA">
      <w:pPr>
        <w:suppressLineNumbers/>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AE20E6" w:rsidRDefault="00AE20E6" w:rsidP="00AE20E6">
      <w:pPr>
        <w:rPr>
          <w:sz w:val="32"/>
          <w:szCs w:val="32"/>
        </w:rPr>
      </w:pPr>
    </w:p>
    <w:p w:rsidR="00AE20E6" w:rsidRDefault="00AE20E6" w:rsidP="00AE20E6">
      <w:pPr>
        <w:spacing w:line="360" w:lineRule="auto"/>
        <w:rPr>
          <w:b/>
          <w:bCs/>
          <w:u w:val="single"/>
        </w:rPr>
      </w:pPr>
      <w:r>
        <w:rPr>
          <w:rFonts w:hint="cs"/>
          <w:b/>
          <w:bCs/>
          <w:u w:val="single"/>
          <w:rtl/>
        </w:rPr>
        <w:t xml:space="preserve">השופט חננאל שרעבי: </w:t>
      </w:r>
    </w:p>
    <w:p w:rsidR="00AE20E6" w:rsidRDefault="00AE20E6" w:rsidP="00AE20E6">
      <w:pPr>
        <w:spacing w:line="360" w:lineRule="auto"/>
        <w:rPr>
          <w:rtl/>
        </w:rPr>
      </w:pPr>
    </w:p>
    <w:p w:rsidR="00AE20E6" w:rsidRDefault="00AE20E6" w:rsidP="00AE20E6">
      <w:pPr>
        <w:spacing w:line="360" w:lineRule="auto"/>
        <w:ind w:left="720" w:hanging="720"/>
        <w:jc w:val="both"/>
        <w:rPr>
          <w:b/>
          <w:bCs/>
          <w:rtl/>
        </w:rPr>
      </w:pPr>
      <w:r>
        <w:rPr>
          <w:rFonts w:hint="cs"/>
          <w:rtl/>
        </w:rPr>
        <w:t>1.</w:t>
      </w:r>
      <w:r>
        <w:rPr>
          <w:rFonts w:hint="cs"/>
          <w:rtl/>
        </w:rPr>
        <w:tab/>
      </w:r>
      <w:r>
        <w:rPr>
          <w:rFonts w:hint="cs"/>
          <w:b/>
          <w:bCs/>
          <w:rtl/>
        </w:rPr>
        <w:t xml:space="preserve">בפנינו ערעור על גזר דינו של בית משפט השלום בעכו (כב' השופט זיאד סלאח), מיום 19.1.14), במסגרתו הורשעה המערערת בעבירה של תקיפה סתם בהתאם לסעיף 379 לחוק העונשין, תשל"ז-1977, ונגזר עליה מאסר על תנאי לתקופה של חודש למשך שנה, שהתנאי הוא שלא תעבור עבירה בו הורשעה בתיק זה או כל עבירת אלימות אחרת ותורשע בה.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u w:val="single"/>
          <w:rtl/>
        </w:rPr>
      </w:pPr>
      <w:r>
        <w:rPr>
          <w:rFonts w:hint="cs"/>
          <w:b/>
          <w:bCs/>
          <w:u w:val="single"/>
          <w:rtl/>
        </w:rPr>
        <w:t>רקע והליכים קודמים</w:t>
      </w:r>
    </w:p>
    <w:p w:rsidR="00AE20E6" w:rsidRDefault="00AE20E6" w:rsidP="00AE20E6">
      <w:pPr>
        <w:spacing w:line="360" w:lineRule="auto"/>
        <w:ind w:left="720" w:hanging="720"/>
        <w:jc w:val="both"/>
        <w:rPr>
          <w:b/>
          <w:bCs/>
          <w:u w:val="single"/>
          <w:rtl/>
        </w:rPr>
      </w:pPr>
    </w:p>
    <w:p w:rsidR="00AE20E6" w:rsidRDefault="00AE20E6" w:rsidP="00AE20E6">
      <w:pPr>
        <w:spacing w:line="360" w:lineRule="auto"/>
        <w:ind w:left="720" w:hanging="720"/>
        <w:jc w:val="both"/>
        <w:rPr>
          <w:rtl/>
        </w:rPr>
      </w:pPr>
      <w:r>
        <w:rPr>
          <w:rFonts w:hint="cs"/>
          <w:rtl/>
        </w:rPr>
        <w:t>2.</w:t>
      </w:r>
      <w:r>
        <w:rPr>
          <w:rFonts w:hint="cs"/>
          <w:rtl/>
        </w:rPr>
        <w:tab/>
        <w:t xml:space="preserve">נגד המערערת הוגש כתב אישום, על פיו בתאריך 19.9.12, באזור מעלות, תקפה המערערת את המתלוננת בכך שהכתה בפנייה במכת אגרוף. </w:t>
      </w:r>
    </w:p>
    <w:p w:rsidR="00123160" w:rsidRDefault="00123160"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מגזר הדין עולה כי הרקע לכך היה, כנראה, קשר רומנטי שהיה בין המערערת לבעלה של המתלוננת, כשבמועד התקיפה נשוא כתב האישום, המתלוננת ובעלה היו פרודים. </w:t>
      </w:r>
    </w:p>
    <w:p w:rsidR="00AE20E6" w:rsidRDefault="00AE20E6" w:rsidP="00AE20E6">
      <w:pPr>
        <w:spacing w:line="360" w:lineRule="auto"/>
        <w:ind w:left="720" w:hanging="720"/>
        <w:jc w:val="both"/>
        <w:rPr>
          <w:rtl/>
        </w:rPr>
      </w:pPr>
      <w:r>
        <w:rPr>
          <w:rFonts w:hint="cs"/>
          <w:rtl/>
        </w:rPr>
        <w:tab/>
        <w:t xml:space="preserve">עוד צוין בגזר הדין כי כיום אין למערערת קשר עם המתלוננת או עם בעלה של המתלוננת, ושניהם חזרו לחיות יחדיו.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3.</w:t>
      </w:r>
      <w:r>
        <w:rPr>
          <w:rFonts w:hint="cs"/>
          <w:rtl/>
        </w:rPr>
        <w:tab/>
        <w:t xml:space="preserve">במסגרת טענותיו בבית המשפט קמא ביקש ב"כ המערערת שלא להרשיעה, שכן היא עובדת בתחנת דור אלון, היא עומדת בפני קידום בעבודה, והרשעתה עלול לפגוע בקידומה. </w:t>
      </w:r>
    </w:p>
    <w:p w:rsidR="00AE20E6" w:rsidRDefault="00AE20E6" w:rsidP="00AE20E6">
      <w:pPr>
        <w:spacing w:line="360" w:lineRule="auto"/>
        <w:ind w:left="720" w:hanging="720"/>
        <w:jc w:val="both"/>
        <w:rPr>
          <w:rtl/>
        </w:rPr>
      </w:pPr>
      <w:r>
        <w:rPr>
          <w:rFonts w:hint="cs"/>
          <w:rtl/>
        </w:rPr>
        <w:lastRenderedPageBreak/>
        <w:tab/>
        <w:t xml:space="preserve">עוד ציין ב"כ המערערת בבית המשפט קמא את נסיבות חייה הקשים של המערערת ועברה הנקי.  </w:t>
      </w:r>
    </w:p>
    <w:p w:rsidR="00123160" w:rsidRDefault="00123160"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לכן ביקש ב"כ המערערת בבית המשפט קמא לשלוח אותה לתסקיר טרם גזירת עונשה, שיבחן בין היתר את האפשרות של הימנעות מהרשעתה.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4.</w:t>
      </w:r>
      <w:r>
        <w:rPr>
          <w:rFonts w:hint="cs"/>
          <w:rtl/>
        </w:rPr>
        <w:tab/>
        <w:t xml:space="preserve">למרות בקשותיה של המערערת, החליט השופט קמא, להרשיעה, מבלי להפנות עניינה לשירות המבחן לעריכת תסקיר, לנוכח חומרת המעשה המיוחס לה בכתב האישום, והעדר תשתית ראייתית, ולו לכאורה, כי הרשעתה תביא לכדי פגיעה בשיקומה.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u w:val="single"/>
          <w:rtl/>
        </w:rPr>
      </w:pPr>
      <w:r>
        <w:rPr>
          <w:rFonts w:hint="cs"/>
          <w:b/>
          <w:bCs/>
          <w:u w:val="single"/>
          <w:rtl/>
        </w:rPr>
        <w:t>טענות המערערת בהודעת הערעור</w:t>
      </w:r>
    </w:p>
    <w:p w:rsidR="00AE20E6" w:rsidRDefault="00AE20E6" w:rsidP="00AE20E6">
      <w:pPr>
        <w:spacing w:line="360" w:lineRule="auto"/>
        <w:ind w:left="720" w:hanging="720"/>
        <w:jc w:val="both"/>
        <w:rPr>
          <w:b/>
          <w:bCs/>
          <w:u w:val="single"/>
          <w:rtl/>
        </w:rPr>
      </w:pPr>
    </w:p>
    <w:p w:rsidR="00AE20E6" w:rsidRDefault="00AE20E6" w:rsidP="00AE20E6">
      <w:pPr>
        <w:spacing w:line="360" w:lineRule="auto"/>
        <w:ind w:left="720" w:hanging="720"/>
        <w:jc w:val="both"/>
        <w:rPr>
          <w:rtl/>
        </w:rPr>
      </w:pPr>
      <w:r>
        <w:rPr>
          <w:rFonts w:hint="cs"/>
          <w:rtl/>
        </w:rPr>
        <w:t>5.</w:t>
      </w:r>
      <w:r>
        <w:rPr>
          <w:rFonts w:hint="cs"/>
          <w:rtl/>
        </w:rPr>
        <w:tab/>
        <w:t xml:space="preserve">בהודעת הערעור טען ב"כ המערערת כנגד החלטת השופט קמא להרשיע את המערערת ולגזור את עונשה מבלי שהפנה אותה קודם לכן לשירות המבחן לצורך עריכת תסקיר בעניינה, שיבחן, בין היתר, גם אפשרות של הימנעות מהרשעה, במיוחד כשב"כ המאשימה בבית המשפט קמא לא התנגדה לכך. </w:t>
      </w:r>
    </w:p>
    <w:p w:rsidR="00AE20E6" w:rsidRDefault="00AE20E6" w:rsidP="00AE20E6">
      <w:pPr>
        <w:spacing w:line="360" w:lineRule="auto"/>
        <w:ind w:left="720" w:hanging="720"/>
        <w:jc w:val="both"/>
        <w:rPr>
          <w:rtl/>
        </w:rPr>
      </w:pPr>
      <w:r>
        <w:rPr>
          <w:rFonts w:hint="cs"/>
          <w:rtl/>
        </w:rPr>
        <w:tab/>
      </w:r>
    </w:p>
    <w:p w:rsidR="00AE20E6" w:rsidRDefault="00AE20E6" w:rsidP="00AE20E6">
      <w:pPr>
        <w:spacing w:line="360" w:lineRule="auto"/>
        <w:ind w:left="720" w:hanging="720"/>
        <w:jc w:val="both"/>
        <w:rPr>
          <w:rtl/>
        </w:rPr>
      </w:pPr>
      <w:r>
        <w:rPr>
          <w:rFonts w:hint="cs"/>
          <w:rtl/>
        </w:rPr>
        <w:t>6.</w:t>
      </w:r>
      <w:r>
        <w:rPr>
          <w:rFonts w:hint="cs"/>
          <w:rtl/>
        </w:rPr>
        <w:tab/>
        <w:t xml:space="preserve">כן צוין בהודעת הערעור כי טעה בית המשפט כשלא נמנע מהרשעת המערערת, הגם שיהיה בכך כדי לפגוע בסיכוייה להשיג מקום עבודה אחר, דבר שיוביל לפגיעה כלכלית כבדה בה ובילדיה, ותוך התעלמות מנסיבותיה האישיות ועברה הנקי. </w:t>
      </w:r>
    </w:p>
    <w:p w:rsidR="00AE20E6" w:rsidRDefault="00AE20E6" w:rsidP="00AE20E6">
      <w:pPr>
        <w:spacing w:line="360" w:lineRule="auto"/>
        <w:ind w:left="1440" w:hanging="720"/>
        <w:jc w:val="both"/>
        <w:rPr>
          <w:rtl/>
        </w:rPr>
      </w:pPr>
    </w:p>
    <w:p w:rsidR="00AE20E6" w:rsidRDefault="00AE20E6" w:rsidP="00AE20E6">
      <w:pPr>
        <w:rPr>
          <w:b/>
          <w:bCs/>
          <w:u w:val="single"/>
          <w:rtl/>
        </w:rPr>
      </w:pPr>
      <w:r>
        <w:rPr>
          <w:rFonts w:hint="cs"/>
          <w:b/>
          <w:bCs/>
          <w:u w:val="single"/>
          <w:rtl/>
        </w:rPr>
        <w:t>ישיבת יום 3.4.14 ותסקיר שירות המבחן מיום 24.6.14</w:t>
      </w:r>
    </w:p>
    <w:p w:rsidR="00AE20E6" w:rsidRDefault="00AE20E6" w:rsidP="00AE20E6">
      <w:pPr>
        <w:rPr>
          <w:b/>
          <w:bCs/>
          <w:u w:val="single"/>
          <w:rtl/>
        </w:rPr>
      </w:pPr>
    </w:p>
    <w:p w:rsidR="00AE20E6" w:rsidRDefault="00AE20E6" w:rsidP="00AE20E6">
      <w:pPr>
        <w:spacing w:line="360" w:lineRule="auto"/>
        <w:ind w:left="720" w:hanging="720"/>
        <w:jc w:val="both"/>
        <w:rPr>
          <w:rtl/>
        </w:rPr>
      </w:pPr>
      <w:r>
        <w:rPr>
          <w:rFonts w:hint="cs"/>
          <w:rtl/>
        </w:rPr>
        <w:t>7.</w:t>
      </w:r>
      <w:r>
        <w:rPr>
          <w:rFonts w:hint="cs"/>
          <w:rtl/>
        </w:rPr>
        <w:tab/>
        <w:t xml:space="preserve">בישיבת יום 3.4.14 החליט בית משפט זה להפנות את המערערת לשירות המבחן למגורים לעריכת תסקיר, שיבחן בין היתר אפשרות להימנע מהרשעתה. </w:t>
      </w:r>
    </w:p>
    <w:p w:rsidR="00AE20E6" w:rsidRDefault="00AE20E6" w:rsidP="00AE20E6">
      <w:pPr>
        <w:spacing w:line="360" w:lineRule="auto"/>
        <w:ind w:left="720" w:hanging="720"/>
        <w:jc w:val="both"/>
        <w:rPr>
          <w:rtl/>
        </w:rPr>
      </w:pPr>
      <w:r>
        <w:rPr>
          <w:rFonts w:hint="cs"/>
          <w:rtl/>
        </w:rPr>
        <w:tab/>
      </w:r>
    </w:p>
    <w:p w:rsidR="00AE20E6" w:rsidRDefault="00AE20E6" w:rsidP="00AE20E6">
      <w:pPr>
        <w:spacing w:line="360" w:lineRule="auto"/>
        <w:ind w:left="720" w:hanging="720"/>
        <w:jc w:val="both"/>
        <w:rPr>
          <w:u w:val="single"/>
          <w:rtl/>
        </w:rPr>
      </w:pPr>
      <w:r>
        <w:rPr>
          <w:rFonts w:hint="cs"/>
          <w:rtl/>
        </w:rPr>
        <w:t>8.</w:t>
      </w:r>
      <w:r>
        <w:rPr>
          <w:rFonts w:hint="cs"/>
          <w:rtl/>
        </w:rPr>
        <w:tab/>
      </w:r>
      <w:r>
        <w:rPr>
          <w:rFonts w:hint="cs"/>
          <w:u w:val="single"/>
          <w:rtl/>
        </w:rPr>
        <w:t xml:space="preserve">תסקיר שירות המבחן בעניינה של המערערת נתקבל בתאריך 24.6.14 ותמצית ממצאיו כדלקמן: </w:t>
      </w:r>
    </w:p>
    <w:p w:rsidR="00AE20E6" w:rsidRDefault="00AE20E6" w:rsidP="00AE20E6">
      <w:pPr>
        <w:spacing w:line="360" w:lineRule="auto"/>
        <w:ind w:left="720" w:hanging="720"/>
        <w:jc w:val="both"/>
        <w:rPr>
          <w:rtl/>
        </w:rPr>
      </w:pPr>
    </w:p>
    <w:p w:rsidR="00AE20E6" w:rsidRDefault="00AE20E6" w:rsidP="00AE20E6">
      <w:pPr>
        <w:spacing w:line="360" w:lineRule="auto"/>
        <w:ind w:left="1440" w:hanging="720"/>
        <w:jc w:val="both"/>
        <w:rPr>
          <w:rtl/>
        </w:rPr>
      </w:pPr>
      <w:r>
        <w:rPr>
          <w:rFonts w:hint="cs"/>
          <w:rtl/>
        </w:rPr>
        <w:t>א.</w:t>
      </w:r>
      <w:r>
        <w:rPr>
          <w:rFonts w:hint="cs"/>
          <w:rtl/>
        </w:rPr>
        <w:tab/>
        <w:t xml:space="preserve">מתוארות בו נסיבות חייה הלא קלות של המערערת, שמפאת צנעת הפרט לא נפרטם במסגרת פסק דין זה. </w:t>
      </w:r>
    </w:p>
    <w:p w:rsidR="00AE20E6" w:rsidRDefault="00AE20E6" w:rsidP="00AE20E6">
      <w:pPr>
        <w:spacing w:line="360" w:lineRule="auto"/>
        <w:ind w:left="1440" w:hanging="720"/>
        <w:jc w:val="both"/>
        <w:rPr>
          <w:rtl/>
        </w:rPr>
      </w:pPr>
    </w:p>
    <w:p w:rsidR="00AE20E6" w:rsidRDefault="00AE20E6" w:rsidP="00AE20E6">
      <w:pPr>
        <w:spacing w:line="360" w:lineRule="auto"/>
        <w:ind w:left="1440" w:hanging="720"/>
        <w:jc w:val="both"/>
        <w:rPr>
          <w:rtl/>
        </w:rPr>
      </w:pPr>
      <w:r>
        <w:rPr>
          <w:rFonts w:hint="cs"/>
          <w:rtl/>
        </w:rPr>
        <w:t>ב.</w:t>
      </w:r>
      <w:r>
        <w:rPr>
          <w:rFonts w:hint="cs"/>
          <w:rtl/>
        </w:rPr>
        <w:tab/>
        <w:t xml:space="preserve">המערערת ביטאה צער על הפגיעה במתלוננת. </w:t>
      </w:r>
    </w:p>
    <w:p w:rsidR="00AE20E6" w:rsidRDefault="00AE20E6" w:rsidP="00AE20E6">
      <w:pPr>
        <w:spacing w:line="360" w:lineRule="auto"/>
        <w:ind w:left="1440" w:hanging="720"/>
        <w:jc w:val="both"/>
        <w:rPr>
          <w:rtl/>
        </w:rPr>
      </w:pPr>
    </w:p>
    <w:p w:rsidR="00AE20E6" w:rsidRDefault="00AE20E6" w:rsidP="00AE20E6">
      <w:pPr>
        <w:spacing w:line="360" w:lineRule="auto"/>
        <w:ind w:left="1440" w:hanging="720"/>
        <w:jc w:val="both"/>
        <w:rPr>
          <w:rtl/>
        </w:rPr>
      </w:pPr>
      <w:r>
        <w:rPr>
          <w:rFonts w:hint="cs"/>
          <w:rtl/>
        </w:rPr>
        <w:t>ג.</w:t>
      </w:r>
      <w:r>
        <w:rPr>
          <w:rFonts w:hint="cs"/>
          <w:rtl/>
        </w:rPr>
        <w:tab/>
        <w:t xml:space="preserve">המערערת הסכימה להשתלב בהליך טיפולי ביחידה לטיפול באלימות במשפחה באזור מגוריה. </w:t>
      </w:r>
    </w:p>
    <w:p w:rsidR="00AE20E6" w:rsidRDefault="00AE20E6" w:rsidP="00AE20E6">
      <w:pPr>
        <w:spacing w:line="360" w:lineRule="auto"/>
        <w:ind w:left="1440" w:hanging="720"/>
        <w:jc w:val="both"/>
        <w:rPr>
          <w:rtl/>
        </w:rPr>
      </w:pPr>
    </w:p>
    <w:p w:rsidR="00AE20E6" w:rsidRDefault="00AE20E6" w:rsidP="00AE20E6">
      <w:pPr>
        <w:spacing w:line="360" w:lineRule="auto"/>
        <w:ind w:left="1440" w:hanging="720"/>
        <w:jc w:val="both"/>
        <w:rPr>
          <w:rtl/>
        </w:rPr>
      </w:pPr>
      <w:r>
        <w:rPr>
          <w:rFonts w:hint="cs"/>
          <w:rtl/>
        </w:rPr>
        <w:t>ד.</w:t>
      </w:r>
      <w:r>
        <w:rPr>
          <w:rFonts w:hint="cs"/>
          <w:rtl/>
        </w:rPr>
        <w:tab/>
        <w:t xml:space="preserve">שירות המבחן התרשם שמדובר באישה חיובית ונורמטיבית בדרך כלל, הנושאת עמה פגיעות רגשיות רבות משנות נישואיה. לכן היא מתקשה לבוא במגע עם תחושות של חוסר אונים וחרדה, אותן היא חווה כמאפיינים של מצב קורבני. היא נוטה להדחיק תחושות אלה או לפעול בתוקפנות, כפי שארע באירוע העבירה דנן. </w:t>
      </w:r>
    </w:p>
    <w:p w:rsidR="00AE20E6" w:rsidRDefault="00AE20E6" w:rsidP="00AE20E6">
      <w:pPr>
        <w:spacing w:line="360" w:lineRule="auto"/>
        <w:ind w:left="1440" w:hanging="720"/>
        <w:jc w:val="both"/>
        <w:rPr>
          <w:rtl/>
        </w:rPr>
      </w:pPr>
      <w:r>
        <w:rPr>
          <w:rFonts w:hint="cs"/>
          <w:rtl/>
        </w:rPr>
        <w:tab/>
        <w:t xml:space="preserve">הערכת שירות המבחן היתה כי ללא מעורבות טיפולית קיים סיכון להישנות התנהגות דומה בעתיד. </w:t>
      </w:r>
    </w:p>
    <w:p w:rsidR="00AE20E6" w:rsidRDefault="00AE20E6" w:rsidP="00AE20E6">
      <w:pPr>
        <w:spacing w:line="360" w:lineRule="auto"/>
        <w:ind w:left="1440" w:hanging="720"/>
        <w:jc w:val="both"/>
        <w:rPr>
          <w:rtl/>
        </w:rPr>
      </w:pPr>
    </w:p>
    <w:p w:rsidR="00AE20E6" w:rsidRDefault="00AE20E6" w:rsidP="00AE20E6">
      <w:pPr>
        <w:spacing w:line="360" w:lineRule="auto"/>
        <w:ind w:left="1440" w:hanging="720"/>
        <w:jc w:val="both"/>
        <w:rPr>
          <w:rtl/>
        </w:rPr>
      </w:pPr>
      <w:r>
        <w:rPr>
          <w:rFonts w:hint="cs"/>
          <w:rtl/>
        </w:rPr>
        <w:t>ה.</w:t>
      </w:r>
      <w:r>
        <w:rPr>
          <w:rFonts w:hint="cs"/>
          <w:rtl/>
        </w:rPr>
        <w:tab/>
        <w:t xml:space="preserve">על מנת לא לחסום בפני המערערת אפשרויות תעסוקתיות ולימודיות עתידיות הומלץ להימנע מהרשעתה בדין ולהעמידה בצו מבחן למשך 12 חודשים. במסגרת צו המבחן היא תשתלב בטיפול ביחידה לטיפול באלימות במקום מגוריה. </w:t>
      </w:r>
    </w:p>
    <w:p w:rsidR="00AE20E6" w:rsidRDefault="00AE20E6" w:rsidP="00AE20E6">
      <w:pPr>
        <w:spacing w:line="360" w:lineRule="auto"/>
        <w:jc w:val="both"/>
        <w:rPr>
          <w:b/>
          <w:bCs/>
          <w:u w:val="single"/>
          <w:rtl/>
        </w:rPr>
      </w:pPr>
    </w:p>
    <w:p w:rsidR="00AE20E6" w:rsidRDefault="00AE20E6" w:rsidP="00AE20E6">
      <w:pPr>
        <w:spacing w:line="360" w:lineRule="auto"/>
        <w:jc w:val="both"/>
        <w:rPr>
          <w:b/>
          <w:bCs/>
          <w:u w:val="single"/>
          <w:rtl/>
        </w:rPr>
      </w:pPr>
      <w:r>
        <w:rPr>
          <w:rFonts w:hint="cs"/>
          <w:b/>
          <w:bCs/>
          <w:u w:val="single"/>
          <w:rtl/>
        </w:rPr>
        <w:t>טיעוני ב"כ  הצדדים בפנינו</w:t>
      </w:r>
    </w:p>
    <w:p w:rsidR="00AE20E6" w:rsidRDefault="00AE20E6" w:rsidP="00AE20E6">
      <w:pPr>
        <w:spacing w:line="360" w:lineRule="auto"/>
        <w:jc w:val="both"/>
        <w:rPr>
          <w:b/>
          <w:bCs/>
          <w:u w:val="single"/>
          <w:rtl/>
        </w:rPr>
      </w:pPr>
    </w:p>
    <w:p w:rsidR="00AE20E6" w:rsidRDefault="00AE20E6" w:rsidP="00AE20E6">
      <w:pPr>
        <w:spacing w:line="360" w:lineRule="auto"/>
        <w:ind w:left="720" w:hanging="720"/>
        <w:jc w:val="both"/>
        <w:rPr>
          <w:rtl/>
        </w:rPr>
      </w:pPr>
      <w:r>
        <w:rPr>
          <w:rFonts w:hint="cs"/>
          <w:rtl/>
        </w:rPr>
        <w:t>9.</w:t>
      </w:r>
      <w:r>
        <w:rPr>
          <w:rFonts w:hint="cs"/>
          <w:rtl/>
        </w:rPr>
        <w:tab/>
        <w:t xml:space="preserve">בישיבת יום 26.6.14 ביקש ב"כ המערערת לאמץ את המלצות שירות המבחן, ואף צירף פסיקה התומכת במסקנות אלה. </w:t>
      </w:r>
    </w:p>
    <w:p w:rsidR="00AE20E6" w:rsidRDefault="00AE20E6" w:rsidP="00AE20E6">
      <w:pPr>
        <w:spacing w:line="360" w:lineRule="auto"/>
        <w:ind w:left="720" w:hanging="720"/>
        <w:jc w:val="both"/>
        <w:rPr>
          <w:rtl/>
        </w:rPr>
      </w:pPr>
      <w:r>
        <w:rPr>
          <w:rFonts w:hint="cs"/>
          <w:rtl/>
        </w:rPr>
        <w:tab/>
        <w:t xml:space="preserve">לחלופין ביקש ב"כ המערערת לבטל את עונש המאסר המותנה שנגזר על המערערת בגזר הדין ותחתיו להטיל צו מבחן על המערערת לתקופה שיקבע בית המשפט.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10.</w:t>
      </w:r>
      <w:r>
        <w:rPr>
          <w:rFonts w:hint="cs"/>
          <w:rtl/>
        </w:rPr>
        <w:tab/>
        <w:t>לעומתו, באת כח המשיבה סבורה כי אין  מקום להתערב בגזר דינו של השופט קמא שהחליט להרשיע את המערערת.</w:t>
      </w:r>
    </w:p>
    <w:p w:rsidR="00AE20E6" w:rsidRDefault="00AE20E6" w:rsidP="00AE20E6">
      <w:pPr>
        <w:spacing w:line="360" w:lineRule="auto"/>
        <w:ind w:left="720" w:hanging="720"/>
        <w:jc w:val="both"/>
        <w:rPr>
          <w:rtl/>
        </w:rPr>
      </w:pPr>
      <w:r>
        <w:rPr>
          <w:rFonts w:hint="cs"/>
          <w:rtl/>
        </w:rPr>
        <w:tab/>
        <w:t xml:space="preserve">לטענתה, כיום אין מדובר בשאלה האם יש להרשיע את המערערת אם לאו, אלא האם יש טעות בגזר הדין המחייב את שינויו על ידי ערכאת הערעור בדרך של ביטול הרשעת המערערת.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u w:val="single"/>
          <w:rtl/>
        </w:rPr>
      </w:pPr>
      <w:r>
        <w:rPr>
          <w:rFonts w:hint="cs"/>
          <w:b/>
          <w:bCs/>
          <w:u w:val="single"/>
          <w:rtl/>
        </w:rPr>
        <w:t>דיון והכרעה</w:t>
      </w:r>
    </w:p>
    <w:p w:rsidR="00AE20E6" w:rsidRDefault="00AE20E6" w:rsidP="00AE20E6">
      <w:pPr>
        <w:spacing w:line="360" w:lineRule="auto"/>
        <w:ind w:left="720" w:hanging="720"/>
        <w:jc w:val="both"/>
        <w:rPr>
          <w:b/>
          <w:bCs/>
          <w:u w:val="single"/>
          <w:rtl/>
        </w:rPr>
      </w:pPr>
    </w:p>
    <w:p w:rsidR="00AE20E6" w:rsidRDefault="00AE20E6" w:rsidP="00AE20E6">
      <w:pPr>
        <w:spacing w:line="360" w:lineRule="auto"/>
        <w:ind w:left="720" w:hanging="720"/>
        <w:jc w:val="both"/>
        <w:rPr>
          <w:u w:val="single"/>
          <w:rtl/>
        </w:rPr>
      </w:pPr>
      <w:r>
        <w:rPr>
          <w:rFonts w:hint="cs"/>
          <w:rtl/>
        </w:rPr>
        <w:t>11.</w:t>
      </w:r>
      <w:r>
        <w:rPr>
          <w:rFonts w:hint="cs"/>
          <w:rtl/>
        </w:rPr>
        <w:tab/>
      </w:r>
      <w:r>
        <w:rPr>
          <w:rFonts w:hint="cs"/>
          <w:u w:val="single"/>
          <w:rtl/>
        </w:rPr>
        <w:t xml:space="preserve">השאלה העומדת על הפרק היא - האם נפלה טעות בגזר דינו של השופט קמא בהרשיעו את המערערת, תוך שהוא דוחה את בקשת המערערת להימנע מהרשעתה.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rtl/>
        </w:rPr>
      </w:pPr>
      <w:r>
        <w:rPr>
          <w:rFonts w:hint="cs"/>
          <w:rtl/>
        </w:rPr>
        <w:t>12.</w:t>
      </w:r>
      <w:r>
        <w:rPr>
          <w:rFonts w:hint="cs"/>
          <w:rtl/>
        </w:rPr>
        <w:tab/>
      </w:r>
      <w:r>
        <w:rPr>
          <w:rFonts w:hint="cs"/>
          <w:b/>
          <w:bCs/>
          <w:rtl/>
        </w:rPr>
        <w:t xml:space="preserve">"ככלל, הוכחת אשמתו של אדם, מחייבת את הרשעתו בדין. זהו פועל יוצא הכרחי וטבעי, ביטוי משפטי להפרת נורמה בדין הפלילי, על מנת להבטיח את תכליותיו. זוהי הדרך לציין את הפסול שבמעשה, להרתיע את היחיד ואת הרבים לשם מניעת הישנותו, ולעשות למען אכיפה אחידה ושיוויונית". </w:t>
      </w:r>
    </w:p>
    <w:p w:rsidR="00AE20E6" w:rsidRDefault="00AE20E6" w:rsidP="00AE20E6">
      <w:pPr>
        <w:spacing w:line="360" w:lineRule="auto"/>
        <w:ind w:left="720" w:hanging="720"/>
        <w:jc w:val="both"/>
        <w:rPr>
          <w:rtl/>
        </w:rPr>
      </w:pPr>
      <w:r>
        <w:rPr>
          <w:rFonts w:hint="cs"/>
          <w:b/>
          <w:bCs/>
          <w:rtl/>
        </w:rPr>
        <w:tab/>
      </w:r>
      <w:r>
        <w:rPr>
          <w:rFonts w:hint="cs"/>
          <w:rtl/>
        </w:rPr>
        <w:t xml:space="preserve">ע"פ 5985/13 הראל אבן נ' מדינת ישראל (פס"ד מיום 2.4.14, והציטוט מסע' 6 לפסה"ד). </w:t>
      </w:r>
    </w:p>
    <w:p w:rsidR="00AE20E6" w:rsidRDefault="00AE20E6" w:rsidP="00AE20E6">
      <w:pPr>
        <w:spacing w:line="360" w:lineRule="auto"/>
        <w:ind w:left="720" w:hanging="720"/>
        <w:jc w:val="both"/>
        <w:rPr>
          <w:b/>
          <w:bCs/>
          <w:rtl/>
        </w:rPr>
      </w:pPr>
      <w:r>
        <w:rPr>
          <w:rFonts w:hint="cs"/>
          <w:rtl/>
        </w:rPr>
        <w:lastRenderedPageBreak/>
        <w:tab/>
        <w:t xml:space="preserve">להלן: </w:t>
      </w:r>
      <w:r>
        <w:rPr>
          <w:rFonts w:hint="cs"/>
          <w:b/>
          <w:bCs/>
          <w:rtl/>
        </w:rPr>
        <w:t xml:space="preserve">"הלכת אבן". </w:t>
      </w:r>
    </w:p>
    <w:p w:rsidR="00AE20E6" w:rsidRDefault="00AE20E6" w:rsidP="00AE20E6">
      <w:pPr>
        <w:spacing w:line="360" w:lineRule="auto"/>
        <w:ind w:left="720" w:hanging="720"/>
        <w:jc w:val="both"/>
        <w:rPr>
          <w:rtl/>
        </w:rPr>
      </w:pPr>
      <w:r>
        <w:rPr>
          <w:rFonts w:hint="cs"/>
          <w:rtl/>
        </w:rPr>
        <w:tab/>
      </w:r>
      <w:r>
        <w:rPr>
          <w:rFonts w:hint="cs"/>
          <w:rtl/>
        </w:rPr>
        <w:tab/>
      </w:r>
    </w:p>
    <w:p w:rsidR="00AE20E6" w:rsidRDefault="00AE20E6" w:rsidP="00AE20E6">
      <w:pPr>
        <w:spacing w:line="360" w:lineRule="auto"/>
        <w:ind w:left="720" w:hanging="720"/>
        <w:jc w:val="both"/>
        <w:rPr>
          <w:u w:val="single"/>
          <w:rtl/>
        </w:rPr>
      </w:pPr>
      <w:r>
        <w:rPr>
          <w:rFonts w:hint="cs"/>
          <w:rtl/>
        </w:rPr>
        <w:t>13.</w:t>
      </w:r>
      <w:r>
        <w:rPr>
          <w:rFonts w:hint="cs"/>
          <w:rtl/>
        </w:rPr>
        <w:tab/>
      </w:r>
      <w:r>
        <w:rPr>
          <w:rFonts w:hint="cs"/>
          <w:u w:val="single"/>
          <w:rtl/>
        </w:rPr>
        <w:t xml:space="preserve">יחד עם זאת סעיף 71א(ב) לחוק העונשין קובע כדלקמן: </w:t>
      </w:r>
    </w:p>
    <w:p w:rsidR="00AE20E6" w:rsidRDefault="00AE20E6" w:rsidP="00AE20E6">
      <w:pPr>
        <w:spacing w:line="360" w:lineRule="auto"/>
        <w:ind w:left="720" w:hanging="720"/>
        <w:jc w:val="both"/>
        <w:rPr>
          <w:b/>
          <w:bCs/>
          <w:rtl/>
        </w:rPr>
      </w:pPr>
      <w:r>
        <w:rPr>
          <w:rFonts w:hint="cs"/>
          <w:rtl/>
        </w:rPr>
        <w:tab/>
      </w:r>
      <w:r>
        <w:rPr>
          <w:rFonts w:hint="cs"/>
          <w:b/>
          <w:bCs/>
          <w:rtl/>
        </w:rPr>
        <w:t>"מצא בית המשפט שנאשם ביצע עבירה, רשאי לתת צו שירות גם ללא הרשעה, בנוסף למבחן או בלעדיו, ומשעשה כן יהיה דינו של צו השירות, לעניין סעיף 9 לפקודת המבחן... כדין צו מבחן"</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u w:val="single"/>
          <w:rtl/>
        </w:rPr>
      </w:pPr>
      <w:r>
        <w:rPr>
          <w:rFonts w:hint="cs"/>
          <w:rtl/>
        </w:rPr>
        <w:t>14.</w:t>
      </w:r>
      <w:r>
        <w:rPr>
          <w:rFonts w:hint="cs"/>
          <w:rtl/>
        </w:rPr>
        <w:tab/>
      </w:r>
      <w:r>
        <w:rPr>
          <w:rFonts w:hint="cs"/>
          <w:b/>
          <w:bCs/>
          <w:u w:val="single"/>
          <w:rtl/>
        </w:rPr>
        <w:t xml:space="preserve">מה הקריטריונים להימנעות מהרשעה?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עמד על כך בית המשפט העליון בע"פ 2083/96 כתב נ' מדינת ישראל (פד"י נב(3) 337, תוך שהוא מציין כדלקמן (סעיף 7 לפסה"ד): </w:t>
      </w:r>
    </w:p>
    <w:p w:rsidR="00AE20E6" w:rsidRDefault="00AE20E6" w:rsidP="00AE20E6">
      <w:pPr>
        <w:spacing w:line="360" w:lineRule="auto"/>
        <w:ind w:left="720" w:hanging="720"/>
        <w:jc w:val="both"/>
        <w:rPr>
          <w:rtl/>
        </w:rPr>
      </w:pPr>
      <w:r>
        <w:rPr>
          <w:rFonts w:hint="cs"/>
          <w:rtl/>
        </w:rPr>
        <w:tab/>
      </w:r>
      <w:r>
        <w:rPr>
          <w:rFonts w:hint="cs"/>
          <w:b/>
          <w:bCs/>
          <w:rtl/>
        </w:rPr>
        <w:t xml:space="preserve">"הימנעות מהרשעה אפשרית ... בהצטבר שני גורמים: ראשית, על ההרשעה לפגוע פגיעה חמורה בשיקום הנאשם, ושנית, סוג העבירה מאפשר לוותר בנסיבות המקרה המסוים על ההרשעה מבלי לפגוע באופן מהותי בשיקולי הענישה האחרים... ". </w:t>
      </w:r>
      <w:r>
        <w:rPr>
          <w:rFonts w:hint="cs"/>
          <w:rtl/>
        </w:rPr>
        <w:tab/>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15.</w:t>
      </w:r>
      <w:r>
        <w:rPr>
          <w:rFonts w:hint="cs"/>
          <w:rtl/>
        </w:rPr>
        <w:tab/>
        <w:t xml:space="preserve">הקריטריונים האמורים שנקבעו בהלכת כתב אומצו במהלך השנים על ידי הערכאות השונות, והפכו למאורות דרך לאורם מכוון עצמו בית המשפט בשאלת ההימנעות מהרשעה. </w:t>
      </w:r>
    </w:p>
    <w:p w:rsidR="00AE20E6" w:rsidRDefault="00AE20E6" w:rsidP="00AE20E6">
      <w:pPr>
        <w:spacing w:line="360" w:lineRule="auto"/>
        <w:ind w:left="720" w:hanging="720"/>
        <w:jc w:val="both"/>
        <w:rPr>
          <w:u w:val="single"/>
          <w:rtl/>
        </w:rPr>
      </w:pPr>
      <w:r>
        <w:rPr>
          <w:rFonts w:hint="cs"/>
          <w:rtl/>
        </w:rPr>
        <w:tab/>
      </w:r>
      <w:r>
        <w:rPr>
          <w:rFonts w:hint="cs"/>
          <w:u w:val="single"/>
          <w:rtl/>
        </w:rPr>
        <w:t xml:space="preserve">בהלכת אבן סיכם בית המשפט את הקריטריונים להימנעות מהרשעה במילים הבאות: </w:t>
      </w:r>
    </w:p>
    <w:p w:rsidR="00AE20E6" w:rsidRDefault="00AE20E6" w:rsidP="00AE20E6">
      <w:pPr>
        <w:spacing w:line="360" w:lineRule="auto"/>
        <w:ind w:left="720" w:hanging="720"/>
        <w:jc w:val="both"/>
        <w:rPr>
          <w:b/>
          <w:bCs/>
          <w:rtl/>
        </w:rPr>
      </w:pPr>
      <w:r>
        <w:rPr>
          <w:rFonts w:hint="cs"/>
          <w:rtl/>
        </w:rPr>
        <w:tab/>
      </w:r>
      <w:r>
        <w:rPr>
          <w:rFonts w:hint="cs"/>
          <w:b/>
          <w:bCs/>
          <w:rtl/>
        </w:rPr>
        <w:t xml:space="preserve">"בפסיקת בית משפט זה נמנו שיקולים ונקבעו מבחני משנה על מנת להדריך ולכוון את שיקול הדעת אם ראוי להימנע מהרשעת אדם שאשמתו הוכחה. מחד גיסא, שיקולי שיקום המתמקדים בנסיבותיו האינדיבידואליות של הנאשם, כגון: עברו הפלילי והסבירות כי ישוב ויעבור עבירות; האם העבירה מלמדת על דפוס התנהגות כרוני של הנאשם או שמדובר בהתנהגות מקרית ויחידה; נסיבות ביצוע העבירה; מעמדו ותפקידו של הנאשם, והקשר בין העבירה לבין אלה; השפעת ההרשעה על עיסוקו המקצועי; יחסו של הנאשם כלפי העבירה, קרי, האם לקח אחריות והתחרט על ביצועה; משמעות ההרשעה על הדימוי העצמי של הנאשם; גילו, מצבו האישי והבריאותי ועוד. מאידך גיסא, ניצבים שיקולים שבאינטרס הציבור, כגון: טיב העבירה וחומרתה; מידת פגיעתה באחרים; הרציונל שבבסיס הכלל המחייב הרשעה; המסר החברתי ועוד... </w:t>
      </w:r>
    </w:p>
    <w:p w:rsidR="00AE20E6" w:rsidRDefault="00AE20E6" w:rsidP="00AE20E6">
      <w:pPr>
        <w:spacing w:line="360" w:lineRule="auto"/>
        <w:ind w:left="720" w:hanging="720"/>
        <w:jc w:val="both"/>
        <w:rPr>
          <w:b/>
          <w:bCs/>
          <w:rtl/>
        </w:rPr>
      </w:pPr>
      <w:r>
        <w:rPr>
          <w:rFonts w:hint="cs"/>
          <w:b/>
          <w:bCs/>
          <w:rtl/>
        </w:rPr>
        <w:tab/>
        <w:t xml:space="preserve">הנטל הוא על הנאשם המבקש להימנע מהרשעתו לשכנע כי מן הראוי לחרוג בעניינו מדרך הכלל, וכי שיקולי השיקום האינדיבידואלים גוברים במידה רבה על שיקולי האינטרס הציבורי... " . </w:t>
      </w:r>
    </w:p>
    <w:p w:rsidR="00AE20E6" w:rsidRDefault="00AE20E6" w:rsidP="00AE20E6">
      <w:pPr>
        <w:spacing w:line="360" w:lineRule="auto"/>
        <w:ind w:left="720" w:hanging="720"/>
        <w:jc w:val="both"/>
        <w:rPr>
          <w:b/>
          <w:bCs/>
          <w:rtl/>
        </w:rPr>
      </w:pPr>
    </w:p>
    <w:p w:rsidR="00AE20E6" w:rsidRDefault="00AE20E6" w:rsidP="00AE20E6">
      <w:pPr>
        <w:spacing w:line="360" w:lineRule="auto"/>
        <w:ind w:left="720" w:hanging="720"/>
        <w:jc w:val="both"/>
        <w:rPr>
          <w:rtl/>
        </w:rPr>
      </w:pPr>
      <w:r>
        <w:rPr>
          <w:rFonts w:hint="cs"/>
          <w:rtl/>
        </w:rPr>
        <w:t>16.</w:t>
      </w:r>
      <w:r>
        <w:rPr>
          <w:rFonts w:hint="cs"/>
          <w:rtl/>
        </w:rPr>
        <w:tab/>
        <w:t xml:space="preserve">יצוין כי בהלכת אבן נדונה הרשעתו של סמנכ"ל ברכבת וראש חטיבת הפעלה ותחזוקת תשתיות בעבירת רשלנות. </w:t>
      </w:r>
    </w:p>
    <w:p w:rsidR="00AE20E6" w:rsidRDefault="00AE20E6" w:rsidP="00AE20E6">
      <w:pPr>
        <w:spacing w:line="360" w:lineRule="auto"/>
        <w:ind w:left="720" w:hanging="720"/>
        <w:jc w:val="both"/>
        <w:rPr>
          <w:rtl/>
        </w:rPr>
      </w:pPr>
      <w:r>
        <w:rPr>
          <w:rFonts w:hint="cs"/>
          <w:rtl/>
        </w:rPr>
        <w:tab/>
        <w:t xml:space="preserve">שם טען הנאשם כי הרשעתו עלולה לפגוע בעתידו המקצועי ברכבת ישראל. </w:t>
      </w:r>
    </w:p>
    <w:p w:rsidR="00AE20E6" w:rsidRDefault="00AE20E6" w:rsidP="00AE20E6">
      <w:pPr>
        <w:spacing w:line="360" w:lineRule="auto"/>
        <w:ind w:left="720" w:hanging="720"/>
        <w:jc w:val="both"/>
        <w:rPr>
          <w:rtl/>
        </w:rPr>
      </w:pPr>
      <w:r>
        <w:rPr>
          <w:rFonts w:hint="cs"/>
          <w:rtl/>
        </w:rPr>
        <w:lastRenderedPageBreak/>
        <w:tab/>
        <w:t xml:space="preserve">על אף זאת, בית המשפט המחוזי הרשיעו תוך שהוא מציין כי הפגיעה בעתידו המקצועי "אינה מוחשית וממשית". בית המשפט העליון אישר זאת, למרות שציין כי חל פיחות מסוים במעמדו המקצועי של המערער ברכבת ישראל, אך אין וודאות שהדבר נובע מהרשעתו בפלילים.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17.</w:t>
      </w:r>
      <w:r>
        <w:rPr>
          <w:rFonts w:hint="cs"/>
          <w:rtl/>
        </w:rPr>
        <w:tab/>
        <w:t xml:space="preserve">בפסיקה אחרת גם דחה בית המשפט העליון טענה כי יש להימנע מהרשעה שמא יהיה בה כדי לפגוע פגיעה אפשרית בנאשם במציאת מקומות עבודה עתידיים אפשריים. </w:t>
      </w:r>
    </w:p>
    <w:p w:rsidR="00AE20E6" w:rsidRDefault="00AE20E6" w:rsidP="00AE20E6">
      <w:pPr>
        <w:spacing w:line="360" w:lineRule="auto"/>
        <w:ind w:left="720" w:hanging="720"/>
        <w:jc w:val="both"/>
        <w:rPr>
          <w:rtl/>
        </w:rPr>
      </w:pPr>
      <w:r>
        <w:rPr>
          <w:rFonts w:hint="cs"/>
          <w:rtl/>
        </w:rPr>
        <w:tab/>
        <w:t xml:space="preserve">(רע"פ 342/11 ראמי נסור נ' מדינת ישראל - פורסם במאגר נבו).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u w:val="single"/>
          <w:rtl/>
        </w:rPr>
      </w:pPr>
      <w:r>
        <w:rPr>
          <w:rFonts w:hint="cs"/>
          <w:rtl/>
        </w:rPr>
        <w:t>18.</w:t>
      </w:r>
      <w:r>
        <w:rPr>
          <w:rFonts w:hint="cs"/>
          <w:rtl/>
        </w:rPr>
        <w:tab/>
      </w:r>
      <w:r>
        <w:rPr>
          <w:rFonts w:hint="cs"/>
          <w:b/>
          <w:bCs/>
          <w:u w:val="single"/>
          <w:rtl/>
        </w:rPr>
        <w:t xml:space="preserve">על פי המבחנים האלה אין מקום במקרה דנן לבטל את הרשעתה של המערערת, מהטעמים הבאים: </w:t>
      </w:r>
    </w:p>
    <w:p w:rsidR="00AE20E6" w:rsidRDefault="00AE20E6" w:rsidP="00AE20E6">
      <w:pPr>
        <w:spacing w:line="360" w:lineRule="auto"/>
        <w:ind w:left="720" w:hanging="720"/>
        <w:jc w:val="both"/>
        <w:rPr>
          <w:rtl/>
        </w:rPr>
      </w:pPr>
    </w:p>
    <w:p w:rsidR="00AE20E6" w:rsidRDefault="00AE20E6" w:rsidP="00AE20E6">
      <w:pPr>
        <w:spacing w:line="360" w:lineRule="auto"/>
        <w:ind w:left="1440" w:hanging="720"/>
        <w:jc w:val="both"/>
        <w:rPr>
          <w:rtl/>
        </w:rPr>
      </w:pPr>
      <w:r>
        <w:rPr>
          <w:rFonts w:hint="cs"/>
          <w:rtl/>
        </w:rPr>
        <w:t>א.</w:t>
      </w:r>
      <w:r>
        <w:rPr>
          <w:rFonts w:hint="cs"/>
          <w:rtl/>
        </w:rPr>
        <w:tab/>
        <w:t xml:space="preserve">מעשה התקיפה המיוחס למערערת, כמפורט בסעיף 2 לעיל (מכת אגרוף בפניה של המתלוננת), הוא מעשה חמור. </w:t>
      </w:r>
    </w:p>
    <w:p w:rsidR="00AE20E6" w:rsidRDefault="00AE20E6" w:rsidP="00AE20E6">
      <w:pPr>
        <w:spacing w:line="360" w:lineRule="auto"/>
        <w:ind w:left="1440" w:hanging="720"/>
        <w:jc w:val="both"/>
        <w:rPr>
          <w:rtl/>
        </w:rPr>
      </w:pPr>
      <w:r>
        <w:rPr>
          <w:rFonts w:hint="cs"/>
          <w:rtl/>
        </w:rPr>
        <w:tab/>
        <w:t xml:space="preserve">רק לאחרונה הבהיר בית המשפט העליון כי " את תופעת האלימות יש  לעקור על ידי השתת עונשים מחמירים" (ע"פ 7874/13 חלדון עמרו נ' מדינת ישראל – פס"ד מיום 24.6.14, סע' 5 לפסה"ד). </w:t>
      </w:r>
    </w:p>
    <w:p w:rsidR="00AE20E6" w:rsidRDefault="00AE20E6" w:rsidP="00AE20E6">
      <w:pPr>
        <w:spacing w:line="360" w:lineRule="auto"/>
        <w:ind w:left="1440" w:hanging="720"/>
        <w:jc w:val="both"/>
        <w:rPr>
          <w:rtl/>
        </w:rPr>
      </w:pPr>
      <w:r>
        <w:rPr>
          <w:rFonts w:hint="cs"/>
          <w:rtl/>
        </w:rPr>
        <w:tab/>
        <w:t xml:space="preserve">בכלל ענישה מחמירה גם </w:t>
      </w:r>
      <w:r>
        <w:rPr>
          <w:rFonts w:hint="cs"/>
          <w:b/>
          <w:bCs/>
          <w:u w:val="single"/>
          <w:rtl/>
        </w:rPr>
        <w:t>הרשעה</w:t>
      </w:r>
      <w:r>
        <w:rPr>
          <w:rFonts w:hint="cs"/>
          <w:rtl/>
        </w:rPr>
        <w:t xml:space="preserve"> בעבירת אלימות המיוחסת לנאשם, על מנת להעביר מסר ברור לציבור של סלידה ממעשי אלימות. </w:t>
      </w:r>
    </w:p>
    <w:p w:rsidR="00AE20E6" w:rsidRDefault="00AE20E6" w:rsidP="00AE20E6">
      <w:pPr>
        <w:spacing w:line="360" w:lineRule="auto"/>
        <w:ind w:left="1440" w:hanging="720"/>
        <w:jc w:val="both"/>
        <w:rPr>
          <w:rtl/>
        </w:rPr>
      </w:pPr>
    </w:p>
    <w:p w:rsidR="00AE20E6" w:rsidRDefault="00AE20E6" w:rsidP="00AE20E6">
      <w:pPr>
        <w:spacing w:line="360" w:lineRule="auto"/>
        <w:ind w:left="1440" w:hanging="720"/>
        <w:jc w:val="both"/>
        <w:rPr>
          <w:rtl/>
        </w:rPr>
      </w:pPr>
      <w:r>
        <w:rPr>
          <w:rFonts w:hint="cs"/>
          <w:rtl/>
        </w:rPr>
        <w:t>ב.</w:t>
      </w:r>
      <w:r>
        <w:rPr>
          <w:rFonts w:hint="cs"/>
          <w:rtl/>
        </w:rPr>
        <w:tab/>
        <w:t xml:space="preserve">המערערת לא הצביעה בצורה ברורה וקונקרטית על כי ההרשעה תפגע בשיקומה ו/או במקצועה. </w:t>
      </w:r>
    </w:p>
    <w:p w:rsidR="00AE20E6" w:rsidRDefault="00AE20E6" w:rsidP="00AE20E6">
      <w:pPr>
        <w:spacing w:line="360" w:lineRule="auto"/>
        <w:ind w:left="1440" w:hanging="720"/>
        <w:jc w:val="both"/>
        <w:rPr>
          <w:rtl/>
        </w:rPr>
      </w:pPr>
      <w:r>
        <w:rPr>
          <w:rFonts w:hint="cs"/>
          <w:rtl/>
        </w:rPr>
        <w:tab/>
        <w:t xml:space="preserve">כיום המערערת עובדת במשרה חלקית כמוכרת ובעבר עבדה כסדרנית בסופר מרקט ובתחנת דלק "דור אלון" (כמצוין בתסקיר שירות המבחן). </w:t>
      </w:r>
    </w:p>
    <w:p w:rsidR="00AE20E6" w:rsidRDefault="00AE20E6" w:rsidP="00AE20E6">
      <w:pPr>
        <w:spacing w:line="360" w:lineRule="auto"/>
        <w:ind w:left="1440" w:hanging="720"/>
        <w:jc w:val="both"/>
        <w:rPr>
          <w:rtl/>
        </w:rPr>
      </w:pPr>
      <w:r>
        <w:rPr>
          <w:rFonts w:hint="cs"/>
          <w:rtl/>
        </w:rPr>
        <w:tab/>
        <w:t xml:space="preserve">המערערת לא הראתה כי הרשעתה תפגע בעבודתה הנוכחית ו/או כי פגעה בעבודותיה בעבר בעת ההרשעה. </w:t>
      </w:r>
    </w:p>
    <w:p w:rsidR="00AE20E6" w:rsidRDefault="00AE20E6" w:rsidP="00AE20E6">
      <w:pPr>
        <w:spacing w:line="360" w:lineRule="auto"/>
        <w:ind w:left="1440" w:hanging="720"/>
        <w:jc w:val="both"/>
        <w:rPr>
          <w:rtl/>
        </w:rPr>
      </w:pPr>
      <w:r>
        <w:rPr>
          <w:rFonts w:hint="cs"/>
          <w:rtl/>
        </w:rPr>
        <w:tab/>
        <w:t xml:space="preserve">טענה כללית של המערערת כי הרשעתה תפגע באפשרויות התעסוקה שלה בעתיד איננה מונעת הרשעה, כפי שציינו בסעיף 17 לעיל.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rtl/>
        </w:rPr>
      </w:pPr>
      <w:r>
        <w:rPr>
          <w:rFonts w:hint="cs"/>
          <w:rtl/>
        </w:rPr>
        <w:t>19.</w:t>
      </w:r>
      <w:r>
        <w:rPr>
          <w:rFonts w:hint="cs"/>
          <w:rtl/>
        </w:rPr>
        <w:tab/>
      </w:r>
      <w:r>
        <w:rPr>
          <w:rFonts w:hint="cs"/>
          <w:b/>
          <w:bCs/>
          <w:rtl/>
        </w:rPr>
        <w:t xml:space="preserve">לאור האמור – לא התקיימו במקרה דנן התנאים הנדרשים להימנעות מהרשעה. </w:t>
      </w:r>
    </w:p>
    <w:p w:rsidR="00AE20E6" w:rsidRDefault="00AE20E6" w:rsidP="00AE20E6">
      <w:pPr>
        <w:spacing w:line="360" w:lineRule="auto"/>
        <w:ind w:left="720" w:hanging="720"/>
        <w:jc w:val="both"/>
        <w:rPr>
          <w:rtl/>
        </w:rPr>
      </w:pPr>
      <w:r>
        <w:rPr>
          <w:rFonts w:hint="cs"/>
          <w:rtl/>
        </w:rPr>
        <w:tab/>
        <w:t xml:space="preserve">נסיבות חייה האישיים של המערערת והיותה אישה חיובית ונורמטיבית, כמצוין בתסקיר שירות המבחן, אין בהם כשלעצמם כדי להצדיק הימנעות מהרשעה לאחר ביצוע מעשה חמור דוגמת מעשה התקיפה שביצעה המערערת, נשוא המקרה דנן. </w:t>
      </w:r>
    </w:p>
    <w:p w:rsidR="00AE20E6" w:rsidRDefault="00AE20E6" w:rsidP="00AE20E6">
      <w:pPr>
        <w:spacing w:line="360" w:lineRule="auto"/>
        <w:ind w:left="720" w:hanging="720"/>
        <w:jc w:val="both"/>
        <w:rPr>
          <w:rtl/>
        </w:rPr>
      </w:pPr>
      <w:r>
        <w:rPr>
          <w:rFonts w:hint="cs"/>
          <w:rtl/>
        </w:rPr>
        <w:tab/>
      </w:r>
    </w:p>
    <w:p w:rsidR="00AE20E6" w:rsidRDefault="00AE20E6" w:rsidP="00AE20E6">
      <w:pPr>
        <w:spacing w:line="360" w:lineRule="auto"/>
        <w:ind w:left="720" w:hanging="720"/>
        <w:jc w:val="both"/>
        <w:rPr>
          <w:rtl/>
        </w:rPr>
      </w:pPr>
      <w:r>
        <w:rPr>
          <w:rFonts w:hint="cs"/>
          <w:rtl/>
        </w:rPr>
        <w:lastRenderedPageBreak/>
        <w:t>20.</w:t>
      </w:r>
      <w:r>
        <w:rPr>
          <w:rFonts w:hint="cs"/>
          <w:rtl/>
        </w:rPr>
        <w:tab/>
        <w:t xml:space="preserve">המלצת שירות המבחן להימנע מהרשעתה של המערערת אינה מחייבת את בית המשפט, שכידוע אינו מחוייב לקבל את המלצתו. שיקולי שירות המבחן אינם חופפים בהכרח את שיקוליו של בית המשפט, שמופקד על הראייה הכוללת, הבוחנת גם שיקולי הרתעה. </w:t>
      </w:r>
    </w:p>
    <w:p w:rsidR="00AE20E6" w:rsidRDefault="00AE20E6" w:rsidP="00AE20E6">
      <w:pPr>
        <w:spacing w:line="360" w:lineRule="auto"/>
        <w:ind w:left="720" w:hanging="720"/>
        <w:jc w:val="both"/>
        <w:rPr>
          <w:rtl/>
        </w:rPr>
      </w:pPr>
      <w:r>
        <w:rPr>
          <w:rFonts w:hint="cs"/>
          <w:rtl/>
        </w:rPr>
        <w:tab/>
        <w:t xml:space="preserve">(ע"פ 344/81 מדינת ישראל נ' שחר סגל (פד"י לה(4), 313, 318) ).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b/>
          <w:bCs/>
          <w:u w:val="single"/>
          <w:rtl/>
        </w:rPr>
      </w:pPr>
      <w:r>
        <w:rPr>
          <w:rFonts w:hint="cs"/>
          <w:rtl/>
        </w:rPr>
        <w:t>21.</w:t>
      </w:r>
      <w:r>
        <w:rPr>
          <w:rFonts w:hint="cs"/>
          <w:rtl/>
        </w:rPr>
        <w:tab/>
      </w:r>
      <w:r>
        <w:rPr>
          <w:rFonts w:hint="cs"/>
          <w:b/>
          <w:bCs/>
          <w:u w:val="single"/>
          <w:rtl/>
        </w:rPr>
        <w:t xml:space="preserve">לאור האמור לעיל, אמליץ לחבריי לדחות את הערעור ככל שמכוון לביטול ההרשעה.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22.</w:t>
      </w:r>
      <w:r>
        <w:rPr>
          <w:rFonts w:hint="cs"/>
          <w:rtl/>
        </w:rPr>
        <w:tab/>
        <w:t>באשר לבקשתו החלופית של ב"כ המערערת בפנינו, לבטל את המאסר המותנה ובמקומו להטיל על המערערת צו מבחן לשנה או יותר, בקשה זו לא צוינה במסגרת הודעת הערעור ועלתה לראשונה רק בעת הדיון בפנינו. יחד עם זאת, ב"כ המשיבה לא טענה כנגד כך, ובצדק – כי אפשרות השמתה של המבקשת תחת צו מבחן, ובמסגרת זאת תעבור טיפול ביחידה לטיפול באלימות, עלתה והומלצה רק בתסקיר שירות המבחן, שהוזמן ע"י בית משפט זה במסגרת הערעור הנדון.</w:t>
      </w:r>
    </w:p>
    <w:p w:rsidR="00AE20E6" w:rsidRDefault="00AE20E6" w:rsidP="00AE20E6">
      <w:pPr>
        <w:spacing w:line="360" w:lineRule="auto"/>
        <w:ind w:left="720" w:hanging="720"/>
        <w:jc w:val="both"/>
        <w:rPr>
          <w:b/>
          <w:bCs/>
          <w:rtl/>
        </w:rPr>
      </w:pPr>
      <w:r>
        <w:rPr>
          <w:rFonts w:hint="cs"/>
          <w:rtl/>
        </w:rPr>
        <w:tab/>
      </w:r>
    </w:p>
    <w:p w:rsidR="00AE20E6" w:rsidRDefault="00AE20E6" w:rsidP="00AE20E6">
      <w:pPr>
        <w:spacing w:line="360" w:lineRule="auto"/>
        <w:ind w:left="720" w:hanging="720"/>
        <w:jc w:val="both"/>
        <w:rPr>
          <w:b/>
          <w:bCs/>
          <w:u w:val="single"/>
          <w:rtl/>
        </w:rPr>
      </w:pPr>
      <w:r>
        <w:rPr>
          <w:rFonts w:hint="cs"/>
          <w:b/>
          <w:bCs/>
          <w:rtl/>
        </w:rPr>
        <w:t>23.</w:t>
      </w:r>
      <w:r>
        <w:rPr>
          <w:rFonts w:hint="cs"/>
          <w:b/>
          <w:bCs/>
          <w:rtl/>
        </w:rPr>
        <w:tab/>
      </w:r>
      <w:r>
        <w:rPr>
          <w:rFonts w:hint="cs"/>
          <w:b/>
          <w:bCs/>
          <w:u w:val="single"/>
          <w:rtl/>
        </w:rPr>
        <w:t>שקלתי בקשה זו של המערערת ושוכנעתי, וכך אמליץ לחבריי, לקבלה.</w:t>
      </w:r>
    </w:p>
    <w:p w:rsidR="00AE20E6" w:rsidRDefault="00AE20E6" w:rsidP="00AE20E6">
      <w:pPr>
        <w:spacing w:line="360" w:lineRule="auto"/>
        <w:ind w:left="720" w:hanging="720"/>
        <w:jc w:val="both"/>
        <w:rPr>
          <w:b/>
          <w:bCs/>
          <w:u w:val="single"/>
          <w:rtl/>
        </w:rPr>
      </w:pPr>
      <w:r>
        <w:rPr>
          <w:rFonts w:hint="cs"/>
          <w:b/>
          <w:bCs/>
          <w:rtl/>
        </w:rPr>
        <w:tab/>
      </w:r>
      <w:r>
        <w:rPr>
          <w:rFonts w:hint="cs"/>
          <w:b/>
          <w:bCs/>
          <w:u w:val="single"/>
          <w:rtl/>
        </w:rPr>
        <w:t>טעמיי הם כדלקמן:</w:t>
      </w:r>
    </w:p>
    <w:p w:rsidR="00AE20E6" w:rsidRDefault="00AE20E6" w:rsidP="00AE20E6">
      <w:pPr>
        <w:spacing w:line="360" w:lineRule="auto"/>
        <w:ind w:left="720" w:hanging="720"/>
        <w:jc w:val="both"/>
        <w:rPr>
          <w:rtl/>
        </w:rPr>
      </w:pPr>
      <w:r>
        <w:rPr>
          <w:rFonts w:hint="cs"/>
          <w:rtl/>
        </w:rPr>
        <w:tab/>
      </w:r>
    </w:p>
    <w:p w:rsidR="00AE20E6" w:rsidRDefault="00AE20E6" w:rsidP="00AE20E6">
      <w:pPr>
        <w:spacing w:line="360" w:lineRule="auto"/>
        <w:ind w:left="720" w:hanging="720"/>
        <w:jc w:val="both"/>
        <w:rPr>
          <w:rtl/>
        </w:rPr>
      </w:pPr>
      <w:r>
        <w:rPr>
          <w:rFonts w:hint="cs"/>
          <w:rtl/>
        </w:rPr>
        <w:tab/>
        <w:t>א.</w:t>
      </w:r>
      <w:r>
        <w:rPr>
          <w:rFonts w:hint="cs"/>
          <w:rtl/>
        </w:rPr>
        <w:tab/>
        <w:t xml:space="preserve">השמתה של המערערת תחת צו מבחן תאפשר שילובה בטיפול ביחידה לטיפול </w:t>
      </w:r>
    </w:p>
    <w:p w:rsidR="00AE20E6" w:rsidRDefault="00AE20E6" w:rsidP="00AE20E6">
      <w:pPr>
        <w:spacing w:line="360" w:lineRule="auto"/>
        <w:ind w:left="720" w:firstLine="720"/>
        <w:jc w:val="both"/>
        <w:rPr>
          <w:rtl/>
        </w:rPr>
      </w:pPr>
      <w:r>
        <w:rPr>
          <w:rFonts w:hint="cs"/>
          <w:rtl/>
        </w:rPr>
        <w:t xml:space="preserve">באלימות שבמקום מגוריה. המערערת, כעולה מתסקיר שירות מבחן, מסכימה </w:t>
      </w:r>
    </w:p>
    <w:p w:rsidR="00AE20E6" w:rsidRDefault="00AE20E6" w:rsidP="00AE20E6">
      <w:pPr>
        <w:spacing w:line="360" w:lineRule="auto"/>
        <w:ind w:left="720" w:firstLine="720"/>
        <w:jc w:val="both"/>
        <w:rPr>
          <w:rtl/>
        </w:rPr>
      </w:pPr>
      <w:r>
        <w:rPr>
          <w:rFonts w:hint="cs"/>
          <w:rtl/>
        </w:rPr>
        <w:t>לקבלת טיפול כאמור. טיפול זה דרוש למערערת, ובלעדיו הסיכון להישנות</w:t>
      </w:r>
    </w:p>
    <w:p w:rsidR="00AE20E6" w:rsidRDefault="00AE20E6" w:rsidP="00AE20E6">
      <w:pPr>
        <w:spacing w:line="360" w:lineRule="auto"/>
        <w:ind w:left="720" w:firstLine="720"/>
        <w:jc w:val="both"/>
        <w:rPr>
          <w:rtl/>
        </w:rPr>
      </w:pPr>
      <w:r>
        <w:rPr>
          <w:rFonts w:hint="cs"/>
          <w:rtl/>
        </w:rPr>
        <w:t xml:space="preserve">התנהגות אלימה בעתיד קיים. זו הסיבה ששרות המבחן המליץ על צו מבחן </w:t>
      </w:r>
      <w:r>
        <w:rPr>
          <w:rFonts w:hint="cs"/>
          <w:rtl/>
        </w:rPr>
        <w:tab/>
        <w:t>למשך 12 חודשים (ראה תימצות מסקנות שירות המבחן בסעיף 8 לעיל).</w:t>
      </w:r>
    </w:p>
    <w:p w:rsidR="00AE20E6" w:rsidRDefault="00AE20E6" w:rsidP="00AE20E6">
      <w:pPr>
        <w:spacing w:line="360" w:lineRule="auto"/>
        <w:jc w:val="both"/>
        <w:rPr>
          <w:rtl/>
        </w:rPr>
      </w:pPr>
    </w:p>
    <w:p w:rsidR="00AE20E6" w:rsidRDefault="00AE20E6" w:rsidP="00AE20E6">
      <w:pPr>
        <w:numPr>
          <w:ilvl w:val="0"/>
          <w:numId w:val="1"/>
        </w:numPr>
        <w:spacing w:line="360" w:lineRule="auto"/>
        <w:jc w:val="both"/>
        <w:rPr>
          <w:rtl/>
        </w:rPr>
      </w:pPr>
      <w:r>
        <w:rPr>
          <w:rFonts w:hint="cs"/>
          <w:rtl/>
        </w:rPr>
        <w:t xml:space="preserve">סבורני כי במקרה הנדון, לנוכח ההערכה כי מדובר במערערת נורמטיבית וחיובית הנעדרת עבר פלילי, השמה תחת צו מבחן ל-12 חודשים שקולה, מבחינת הרתעה, לעונש המותנה שהוטל על המערערת, כמפורט בסעיף 1 לעיל, ואף יותר מכך. </w:t>
      </w:r>
    </w:p>
    <w:p w:rsidR="00AE20E6" w:rsidRDefault="00AE20E6" w:rsidP="00AE20E6">
      <w:pPr>
        <w:spacing w:line="360" w:lineRule="auto"/>
        <w:ind w:left="720" w:firstLine="720"/>
        <w:jc w:val="both"/>
        <w:rPr>
          <w:u w:val="single"/>
        </w:rPr>
      </w:pPr>
      <w:r>
        <w:rPr>
          <w:rFonts w:hint="cs"/>
          <w:u w:val="single"/>
          <w:rtl/>
        </w:rPr>
        <w:t>נזכיר בנדון את סעיף 16(2) לפקודת המבחן [נוסח חדש], התשכ"ט-1969, הקובע</w:t>
      </w:r>
    </w:p>
    <w:p w:rsidR="00AE20E6" w:rsidRDefault="00AE20E6" w:rsidP="00AE20E6">
      <w:pPr>
        <w:spacing w:line="360" w:lineRule="auto"/>
        <w:ind w:left="720" w:firstLine="720"/>
        <w:jc w:val="both"/>
        <w:rPr>
          <w:rtl/>
        </w:rPr>
      </w:pPr>
      <w:r>
        <w:rPr>
          <w:rFonts w:hint="cs"/>
          <w:u w:val="single"/>
          <w:rtl/>
        </w:rPr>
        <w:t>כדלקמן</w:t>
      </w:r>
      <w:r>
        <w:rPr>
          <w:rFonts w:hint="cs"/>
          <w:rtl/>
        </w:rPr>
        <w:t>:</w:t>
      </w:r>
    </w:p>
    <w:p w:rsidR="00AE20E6" w:rsidRDefault="00AE20E6" w:rsidP="00AE20E6">
      <w:pPr>
        <w:spacing w:line="360" w:lineRule="auto"/>
        <w:ind w:left="720" w:firstLine="720"/>
        <w:jc w:val="both"/>
        <w:rPr>
          <w:b/>
          <w:bCs/>
          <w:rtl/>
        </w:rPr>
      </w:pPr>
      <w:r>
        <w:rPr>
          <w:rFonts w:hint="cs"/>
          <w:b/>
          <w:bCs/>
          <w:rtl/>
        </w:rPr>
        <w:t>"הוכח להנחת דעתו של בית המשפט שנתן את צו המבחן כי הנבחן הורשע על</w:t>
      </w:r>
    </w:p>
    <w:p w:rsidR="00AE20E6" w:rsidRDefault="00AE20E6" w:rsidP="00AE20E6">
      <w:pPr>
        <w:spacing w:line="360" w:lineRule="auto"/>
        <w:ind w:left="720" w:firstLine="720"/>
        <w:jc w:val="both"/>
        <w:rPr>
          <w:b/>
          <w:bCs/>
          <w:rtl/>
        </w:rPr>
      </w:pPr>
      <w:r>
        <w:rPr>
          <w:rFonts w:hint="cs"/>
          <w:b/>
          <w:bCs/>
          <w:rtl/>
        </w:rPr>
        <w:t xml:space="preserve"> עבירה נוספת,רשאי הוא-</w:t>
      </w:r>
    </w:p>
    <w:p w:rsidR="00AE20E6" w:rsidRDefault="00AE20E6" w:rsidP="00AE20E6">
      <w:pPr>
        <w:spacing w:line="360" w:lineRule="auto"/>
        <w:ind w:left="720" w:firstLine="720"/>
        <w:jc w:val="both"/>
        <w:rPr>
          <w:b/>
          <w:bCs/>
          <w:rtl/>
        </w:rPr>
      </w:pPr>
      <w:r>
        <w:rPr>
          <w:rFonts w:hint="cs"/>
          <w:b/>
          <w:bCs/>
          <w:rtl/>
        </w:rPr>
        <w:t>(1)...</w:t>
      </w:r>
    </w:p>
    <w:p w:rsidR="00AE20E6" w:rsidRDefault="00AE20E6" w:rsidP="00AE20E6">
      <w:pPr>
        <w:spacing w:line="360" w:lineRule="auto"/>
        <w:ind w:left="720" w:firstLine="720"/>
        <w:jc w:val="both"/>
        <w:rPr>
          <w:b/>
          <w:bCs/>
          <w:rtl/>
        </w:rPr>
      </w:pPr>
      <w:r>
        <w:rPr>
          <w:rFonts w:hint="cs"/>
          <w:b/>
          <w:bCs/>
          <w:rtl/>
        </w:rPr>
        <w:t xml:space="preserve">(2) אם ניתן צו המבחן לאחר הרשעה...להטיל עליו עונש על העבירה המקורית </w:t>
      </w:r>
    </w:p>
    <w:p w:rsidR="00AE20E6" w:rsidRDefault="00AE20E6" w:rsidP="00AE20E6">
      <w:pPr>
        <w:spacing w:line="360" w:lineRule="auto"/>
        <w:ind w:left="720" w:firstLine="720"/>
        <w:jc w:val="both"/>
        <w:rPr>
          <w:b/>
          <w:bCs/>
          <w:rtl/>
        </w:rPr>
      </w:pPr>
      <w:r>
        <w:rPr>
          <w:rFonts w:hint="cs"/>
          <w:b/>
          <w:bCs/>
          <w:rtl/>
        </w:rPr>
        <w:t>במקום צו המבחן, והכל כפי שבית המשפט היה רשאי להטיל אילו זה עתה</w:t>
      </w:r>
    </w:p>
    <w:p w:rsidR="00AE20E6" w:rsidRDefault="00AE20E6" w:rsidP="00AE20E6">
      <w:pPr>
        <w:spacing w:line="360" w:lineRule="auto"/>
        <w:ind w:left="720" w:firstLine="720"/>
        <w:jc w:val="both"/>
        <w:rPr>
          <w:b/>
          <w:bCs/>
          <w:rtl/>
        </w:rPr>
      </w:pPr>
      <w:r>
        <w:rPr>
          <w:rFonts w:hint="cs"/>
          <w:b/>
          <w:bCs/>
          <w:rtl/>
        </w:rPr>
        <w:t xml:space="preserve"> הורשע בפניו על אותה עבירה ובהתחשב, בין השאר, בשיקולים אלה:</w:t>
      </w:r>
    </w:p>
    <w:p w:rsidR="00AE20E6" w:rsidRDefault="00AE20E6" w:rsidP="00AE20E6">
      <w:pPr>
        <w:numPr>
          <w:ilvl w:val="0"/>
          <w:numId w:val="2"/>
        </w:numPr>
        <w:spacing w:line="360" w:lineRule="auto"/>
        <w:jc w:val="both"/>
        <w:rPr>
          <w:b/>
          <w:bCs/>
          <w:rtl/>
        </w:rPr>
      </w:pPr>
      <w:r>
        <w:rPr>
          <w:rFonts w:hint="cs"/>
          <w:b/>
          <w:bCs/>
          <w:rtl/>
        </w:rPr>
        <w:t>התקופה שחלפה מיום העמדתו של הנידון למבחן;</w:t>
      </w:r>
    </w:p>
    <w:p w:rsidR="00AE20E6" w:rsidRDefault="00AE20E6" w:rsidP="00AE20E6">
      <w:pPr>
        <w:numPr>
          <w:ilvl w:val="0"/>
          <w:numId w:val="2"/>
        </w:numPr>
        <w:spacing w:line="360" w:lineRule="auto"/>
        <w:jc w:val="both"/>
        <w:rPr>
          <w:b/>
          <w:bCs/>
          <w:rtl/>
        </w:rPr>
      </w:pPr>
      <w:r>
        <w:rPr>
          <w:rFonts w:hint="cs"/>
          <w:b/>
          <w:bCs/>
          <w:rtl/>
        </w:rPr>
        <w:lastRenderedPageBreak/>
        <w:t>הדרך שבה עמד במבחן עד למועד ביצוע העבירה הנוספת;</w:t>
      </w:r>
    </w:p>
    <w:p w:rsidR="00AE20E6" w:rsidRDefault="00AE20E6" w:rsidP="00AE20E6">
      <w:pPr>
        <w:numPr>
          <w:ilvl w:val="0"/>
          <w:numId w:val="2"/>
        </w:numPr>
        <w:spacing w:line="360" w:lineRule="auto"/>
        <w:jc w:val="both"/>
        <w:rPr>
          <w:b/>
          <w:bCs/>
        </w:rPr>
      </w:pPr>
      <w:r>
        <w:rPr>
          <w:rFonts w:hint="cs"/>
          <w:b/>
          <w:bCs/>
          <w:rtl/>
        </w:rPr>
        <w:t>חומרת העבירה הנוספת.</w:t>
      </w:r>
    </w:p>
    <w:p w:rsidR="00AE20E6" w:rsidRDefault="00AE20E6" w:rsidP="00AE20E6">
      <w:pPr>
        <w:spacing w:line="360" w:lineRule="auto"/>
        <w:ind w:left="2160"/>
        <w:jc w:val="both"/>
        <w:rPr>
          <w:b/>
          <w:bCs/>
        </w:rPr>
      </w:pPr>
    </w:p>
    <w:p w:rsidR="00AE20E6" w:rsidRDefault="00AE20E6" w:rsidP="00AE20E6">
      <w:pPr>
        <w:spacing w:line="360" w:lineRule="auto"/>
        <w:ind w:left="1440"/>
        <w:jc w:val="both"/>
      </w:pPr>
      <w:r>
        <w:rPr>
          <w:rFonts w:hint="cs"/>
          <w:rtl/>
        </w:rPr>
        <w:t xml:space="preserve">מובהר למערערת, כי ככל שלא תפעל על פי צו המבחן, עשוי צו המבחן להיות מופקע והמערערת תשוב  לבית המשפט לגזירת עונשה. </w:t>
      </w:r>
    </w:p>
    <w:p w:rsidR="00AE20E6" w:rsidRDefault="00AE20E6" w:rsidP="00AE20E6">
      <w:pPr>
        <w:spacing w:line="360" w:lineRule="auto"/>
        <w:ind w:left="720" w:hanging="720"/>
        <w:jc w:val="both"/>
        <w:rPr>
          <w:b/>
          <w:bCs/>
          <w:rtl/>
        </w:rPr>
      </w:pPr>
    </w:p>
    <w:p w:rsidR="00AE20E6" w:rsidRDefault="00AE20E6" w:rsidP="00AE20E6">
      <w:pPr>
        <w:spacing w:line="360" w:lineRule="auto"/>
        <w:jc w:val="both"/>
        <w:rPr>
          <w:b/>
          <w:bCs/>
          <w:u w:val="single"/>
          <w:rtl/>
        </w:rPr>
      </w:pPr>
      <w:r>
        <w:rPr>
          <w:rFonts w:hint="cs"/>
          <w:b/>
          <w:bCs/>
          <w:u w:val="single"/>
          <w:rtl/>
        </w:rPr>
        <w:t>סוף דבר</w:t>
      </w:r>
    </w:p>
    <w:p w:rsidR="00AE20E6" w:rsidRDefault="00AE20E6" w:rsidP="00AE20E6">
      <w:pPr>
        <w:spacing w:line="360" w:lineRule="auto"/>
        <w:jc w:val="both"/>
        <w:rPr>
          <w:b/>
          <w:bCs/>
          <w:u w:val="single"/>
          <w:rtl/>
        </w:rPr>
      </w:pPr>
    </w:p>
    <w:p w:rsidR="00AE20E6" w:rsidRDefault="00AE20E6" w:rsidP="00AE20E6">
      <w:pPr>
        <w:numPr>
          <w:ilvl w:val="0"/>
          <w:numId w:val="3"/>
        </w:numPr>
        <w:spacing w:line="360" w:lineRule="auto"/>
        <w:jc w:val="both"/>
        <w:rPr>
          <w:b/>
          <w:bCs/>
          <w:u w:val="single"/>
          <w:rtl/>
        </w:rPr>
      </w:pPr>
      <w:r>
        <w:rPr>
          <w:rFonts w:hint="cs"/>
          <w:b/>
          <w:bCs/>
          <w:u w:val="single"/>
          <w:rtl/>
        </w:rPr>
        <w:t>לאור כל האמור לעיל, אמליץ לחבריי כדלקמן:</w:t>
      </w:r>
    </w:p>
    <w:p w:rsidR="00AE20E6" w:rsidRDefault="00AE20E6" w:rsidP="00AE20E6">
      <w:pPr>
        <w:spacing w:line="360" w:lineRule="auto"/>
        <w:ind w:left="360"/>
        <w:jc w:val="both"/>
        <w:rPr>
          <w:b/>
          <w:bCs/>
          <w:u w:val="single"/>
        </w:rPr>
      </w:pPr>
    </w:p>
    <w:p w:rsidR="00AE20E6" w:rsidRDefault="00AE20E6" w:rsidP="00AE20E6">
      <w:pPr>
        <w:numPr>
          <w:ilvl w:val="1"/>
          <w:numId w:val="3"/>
        </w:numPr>
        <w:spacing w:line="360" w:lineRule="auto"/>
        <w:jc w:val="both"/>
        <w:rPr>
          <w:rtl/>
        </w:rPr>
      </w:pPr>
      <w:r>
        <w:rPr>
          <w:rFonts w:hint="cs"/>
          <w:rtl/>
        </w:rPr>
        <w:t>לדחות הערעור המכוון לעצם הרשעת המערערת.</w:t>
      </w:r>
    </w:p>
    <w:p w:rsidR="00AE20E6" w:rsidRDefault="00AE20E6" w:rsidP="00AE20E6">
      <w:pPr>
        <w:numPr>
          <w:ilvl w:val="1"/>
          <w:numId w:val="3"/>
        </w:numPr>
        <w:spacing w:line="360" w:lineRule="auto"/>
        <w:jc w:val="both"/>
        <w:rPr>
          <w:rtl/>
        </w:rPr>
      </w:pPr>
      <w:r>
        <w:rPr>
          <w:rFonts w:hint="cs"/>
          <w:rtl/>
        </w:rPr>
        <w:t xml:space="preserve">לבטל את עונש המאסר המותנה שהוטל על המערערת, כמפורט בסעיף 1 לעיל, ובמקומו להטיל על הנאשמת צו מבחן למשך 12 חודשים </w:t>
      </w:r>
      <w:r>
        <w:rPr>
          <w:rFonts w:hint="cs"/>
          <w:b/>
          <w:bCs/>
          <w:rtl/>
        </w:rPr>
        <w:t>(כתקופת</w:t>
      </w:r>
      <w:r>
        <w:rPr>
          <w:rFonts w:hint="cs"/>
          <w:rtl/>
        </w:rPr>
        <w:t xml:space="preserve"> </w:t>
      </w:r>
      <w:r>
        <w:rPr>
          <w:rFonts w:hint="cs"/>
          <w:b/>
          <w:bCs/>
          <w:rtl/>
        </w:rPr>
        <w:t>התנאי)</w:t>
      </w:r>
      <w:r>
        <w:rPr>
          <w:rFonts w:hint="cs"/>
          <w:rtl/>
        </w:rPr>
        <w:t xml:space="preserve"> מיום מתן פסק דין זה, במסגרתו תשתתף בטיפול ביחידה לטיפול באלימות שבמקום מגוריה.</w:t>
      </w:r>
    </w:p>
    <w:p w:rsidR="00AE20E6" w:rsidRDefault="00AE20E6" w:rsidP="00AE20E6">
      <w:pPr>
        <w:spacing w:line="360" w:lineRule="auto"/>
        <w:jc w:val="both"/>
        <w:rPr>
          <w:rtl/>
        </w:rPr>
      </w:pPr>
    </w:p>
    <w:tbl>
      <w:tblPr>
        <w:tblStyle w:val="a9"/>
        <w:bidiVisual/>
        <w:tblW w:w="0" w:type="auto"/>
        <w:tblInd w:w="5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tblGrid>
      <w:tr w:rsidR="009B36B4" w:rsidTr="009B36B4">
        <w:tc>
          <w:tcPr>
            <w:tcW w:w="2916" w:type="dxa"/>
            <w:hideMark/>
          </w:tcPr>
          <w:p w:rsidR="009B36B4" w:rsidRDefault="009B36B4">
            <w:pPr>
              <w:spacing w:line="360" w:lineRule="auto"/>
              <w:jc w:val="both"/>
            </w:pPr>
            <w:r>
              <w:rPr>
                <w:rFonts w:hint="cs"/>
                <w:rtl/>
              </w:rPr>
              <w:t xml:space="preserve">  </w:t>
            </w:r>
            <w:r>
              <w:drawing>
                <wp:inline distT="0" distB="0" distL="0" distR="0">
                  <wp:extent cx="1704975" cy="1057275"/>
                  <wp:effectExtent l="0" t="0" r="9525" b="952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057275"/>
                          </a:xfrm>
                          <a:prstGeom prst="rect">
                            <a:avLst/>
                          </a:prstGeom>
                          <a:noFill/>
                          <a:ln>
                            <a:noFill/>
                          </a:ln>
                        </pic:spPr>
                      </pic:pic>
                    </a:graphicData>
                  </a:graphic>
                </wp:inline>
              </w:drawing>
            </w:r>
          </w:p>
        </w:tc>
      </w:tr>
      <w:tr w:rsidR="009B36B4" w:rsidTr="009B36B4">
        <w:tc>
          <w:tcPr>
            <w:tcW w:w="2916" w:type="dxa"/>
            <w:hideMark/>
          </w:tcPr>
          <w:p w:rsidR="009B36B4" w:rsidRDefault="009B36B4">
            <w:pPr>
              <w:jc w:val="center"/>
              <w:rPr>
                <w:b/>
                <w:bCs/>
                <w:rtl/>
              </w:rPr>
            </w:pPr>
            <w:r>
              <w:rPr>
                <w:rFonts w:hint="cs"/>
                <w:b/>
                <w:bCs/>
                <w:rtl/>
              </w:rPr>
              <w:t>__________________</w:t>
            </w:r>
          </w:p>
          <w:p w:rsidR="009B36B4" w:rsidRDefault="009B36B4">
            <w:pPr>
              <w:jc w:val="center"/>
              <w:rPr>
                <w:b/>
                <w:bCs/>
              </w:rPr>
            </w:pPr>
            <w:r>
              <w:rPr>
                <w:rFonts w:hint="cs"/>
                <w:b/>
                <w:bCs/>
                <w:rtl/>
              </w:rPr>
              <w:t>חננאל שרעבי, שופט</w:t>
            </w:r>
          </w:p>
        </w:tc>
      </w:tr>
    </w:tbl>
    <w:p w:rsidR="009B36B4" w:rsidRDefault="009B36B4" w:rsidP="009B36B4">
      <w:pPr>
        <w:spacing w:line="360" w:lineRule="auto"/>
        <w:ind w:left="720" w:hanging="720"/>
        <w:jc w:val="both"/>
        <w:rPr>
          <w:rtl/>
        </w:rPr>
      </w:pPr>
    </w:p>
    <w:p w:rsidR="00123160" w:rsidRDefault="00123160" w:rsidP="009B36B4">
      <w:pPr>
        <w:spacing w:line="360" w:lineRule="auto"/>
        <w:ind w:left="720" w:hanging="720"/>
        <w:jc w:val="both"/>
        <w:rPr>
          <w:rtl/>
        </w:rPr>
      </w:pPr>
    </w:p>
    <w:p w:rsidR="00123160" w:rsidRDefault="00123160" w:rsidP="009B36B4">
      <w:pPr>
        <w:spacing w:line="360" w:lineRule="auto"/>
        <w:ind w:left="720" w:hanging="720"/>
        <w:jc w:val="both"/>
        <w:rPr>
          <w:rtl/>
        </w:rPr>
      </w:pPr>
    </w:p>
    <w:p w:rsidR="00123160" w:rsidRDefault="00123160" w:rsidP="009B36B4">
      <w:pPr>
        <w:spacing w:line="360" w:lineRule="auto"/>
        <w:ind w:left="720" w:hanging="720"/>
        <w:jc w:val="both"/>
        <w:rPr>
          <w:rtl/>
        </w:rPr>
      </w:pPr>
    </w:p>
    <w:p w:rsidR="00123160" w:rsidRDefault="00123160" w:rsidP="009B36B4">
      <w:pPr>
        <w:spacing w:line="360" w:lineRule="auto"/>
        <w:ind w:left="720" w:hanging="720"/>
        <w:jc w:val="both"/>
        <w:rPr>
          <w:rtl/>
        </w:rPr>
      </w:pPr>
    </w:p>
    <w:p w:rsidR="00123160" w:rsidRDefault="00123160" w:rsidP="009B36B4">
      <w:pPr>
        <w:spacing w:line="360" w:lineRule="auto"/>
        <w:ind w:left="720" w:hanging="720"/>
        <w:jc w:val="both"/>
      </w:pPr>
    </w:p>
    <w:p w:rsidR="009B36B4" w:rsidRPr="009B36B4" w:rsidRDefault="009B36B4" w:rsidP="00AE20E6">
      <w:pPr>
        <w:spacing w:line="360" w:lineRule="auto"/>
        <w:jc w:val="both"/>
        <w:rPr>
          <w:u w:val="single"/>
          <w:rtl/>
        </w:rPr>
      </w:pPr>
      <w:r w:rsidRPr="009B36B4">
        <w:rPr>
          <w:rFonts w:hint="cs"/>
          <w:u w:val="single"/>
          <w:rtl/>
        </w:rPr>
        <w:t xml:space="preserve">השופט ד"ר מנחם רניאל: </w:t>
      </w:r>
    </w:p>
    <w:p w:rsidR="009B36B4" w:rsidRDefault="009B36B4" w:rsidP="00AE20E6">
      <w:pPr>
        <w:spacing w:line="360" w:lineRule="auto"/>
        <w:jc w:val="both"/>
        <w:rPr>
          <w:rtl/>
        </w:rPr>
      </w:pPr>
      <w:r>
        <w:rPr>
          <w:rFonts w:hint="cs"/>
          <w:rtl/>
        </w:rPr>
        <w:t xml:space="preserve">אני מסכים. </w:t>
      </w:r>
    </w:p>
    <w:p w:rsidR="009B36B4" w:rsidRDefault="009B36B4" w:rsidP="00AE20E6">
      <w:pPr>
        <w:spacing w:line="360" w:lineRule="auto"/>
        <w:jc w:val="both"/>
        <w:rPr>
          <w:rtl/>
        </w:rPr>
      </w:pPr>
    </w:p>
    <w:p w:rsidR="004D3EE2" w:rsidRDefault="004D3EE2" w:rsidP="00AE20E6">
      <w:pPr>
        <w:spacing w:line="360" w:lineRule="auto"/>
        <w:jc w:val="both"/>
        <w:rPr>
          <w:rtl/>
        </w:rPr>
      </w:pPr>
    </w:p>
    <w:tbl>
      <w:tblPr>
        <w:tblStyle w:val="a9"/>
        <w:bidiVisual/>
        <w:tblW w:w="0" w:type="auto"/>
        <w:tblInd w:w="6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tblGrid>
      <w:tr w:rsidR="004D3EE2" w:rsidTr="00BA4071">
        <w:tc>
          <w:tcPr>
            <w:tcW w:w="2635" w:type="dxa"/>
            <w:hideMark/>
          </w:tcPr>
          <w:p w:rsidR="004D3EE2" w:rsidRDefault="004D3EE2">
            <w:pPr>
              <w:spacing w:line="360" w:lineRule="auto"/>
              <w:jc w:val="both"/>
            </w:pPr>
            <w:r>
              <w:lastRenderedPageBreak/>
              <w:drawing>
                <wp:inline distT="0" distB="0" distL="0" distR="0" wp14:anchorId="71939C79" wp14:editId="46E6B3B6">
                  <wp:extent cx="1257300" cy="723900"/>
                  <wp:effectExtent l="0" t="0" r="0" b="0"/>
                  <wp:docPr id="2" name="תמונה 2" descr="תיאור: רניאל 05341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יאור: רניאל 0534120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tc>
      </w:tr>
      <w:tr w:rsidR="004D3EE2" w:rsidTr="00BA4071">
        <w:tc>
          <w:tcPr>
            <w:tcW w:w="2635" w:type="dxa"/>
            <w:hideMark/>
          </w:tcPr>
          <w:p w:rsidR="004D3EE2" w:rsidRDefault="004D3EE2">
            <w:pPr>
              <w:jc w:val="center"/>
              <w:rPr>
                <w:b/>
                <w:bCs/>
                <w:rtl/>
              </w:rPr>
            </w:pPr>
            <w:r>
              <w:rPr>
                <w:rFonts w:hint="cs"/>
                <w:b/>
                <w:bCs/>
                <w:rtl/>
              </w:rPr>
              <w:t>____________________</w:t>
            </w:r>
          </w:p>
          <w:p w:rsidR="004D3EE2" w:rsidRDefault="004D3EE2">
            <w:pPr>
              <w:jc w:val="center"/>
              <w:rPr>
                <w:b/>
                <w:bCs/>
              </w:rPr>
            </w:pPr>
            <w:r>
              <w:rPr>
                <w:rFonts w:hint="cs"/>
                <w:b/>
                <w:bCs/>
                <w:rtl/>
              </w:rPr>
              <w:t>דר' מנחם רניאל, שופט</w:t>
            </w:r>
          </w:p>
        </w:tc>
      </w:tr>
    </w:tbl>
    <w:p w:rsidR="004D3EE2" w:rsidRDefault="004D3EE2" w:rsidP="004D3EE2">
      <w:pPr>
        <w:ind w:left="2160" w:hanging="720"/>
        <w:jc w:val="center"/>
        <w:rPr>
          <w:rFonts w:ascii="Courier New" w:hAnsi="Courier New"/>
          <w:b/>
          <w:bCs/>
          <w:rtl/>
        </w:rPr>
      </w:pPr>
      <w:r>
        <w:rPr>
          <w:rFonts w:ascii="Courier New" w:hAnsi="Courier New" w:hint="cs"/>
          <w:b/>
          <w:bCs/>
          <w:rtl/>
        </w:rPr>
        <w:t xml:space="preserve">                   </w:t>
      </w:r>
      <w:r>
        <w:rPr>
          <w:rFonts w:ascii="Courier New" w:hAnsi="Courier New" w:hint="cs"/>
          <w:b/>
          <w:bCs/>
          <w:rtl/>
        </w:rPr>
        <w:tab/>
        <w:t xml:space="preserve">                                                      </w:t>
      </w:r>
    </w:p>
    <w:p w:rsidR="00AE20E6" w:rsidRDefault="004D3EE2" w:rsidP="00BA4071">
      <w:pPr>
        <w:spacing w:line="360" w:lineRule="auto"/>
        <w:jc w:val="both"/>
        <w:rPr>
          <w:b/>
          <w:bCs/>
          <w:u w:val="single"/>
          <w:rtl/>
        </w:rPr>
      </w:pPr>
      <w:r>
        <w:rPr>
          <w:rFonts w:hint="cs"/>
          <w:b/>
          <w:bCs/>
          <w:rtl/>
        </w:rPr>
        <w:t xml:space="preserve"> </w:t>
      </w:r>
      <w:r w:rsidR="00AE20E6">
        <w:rPr>
          <w:rFonts w:hint="cs"/>
          <w:b/>
          <w:bCs/>
          <w:u w:val="single"/>
          <w:rtl/>
        </w:rPr>
        <w:t>השופט עודד גרשון [אב"ד]:</w:t>
      </w:r>
    </w:p>
    <w:p w:rsidR="00AE20E6" w:rsidRDefault="00AE20E6" w:rsidP="00AE20E6">
      <w:pPr>
        <w:spacing w:line="360" w:lineRule="auto"/>
        <w:jc w:val="both"/>
        <w:rPr>
          <w:b/>
          <w:bCs/>
          <w:u w:val="single"/>
          <w:rtl/>
        </w:rPr>
      </w:pPr>
    </w:p>
    <w:p w:rsidR="00AE20E6" w:rsidRDefault="00AE20E6" w:rsidP="00AE20E6">
      <w:pPr>
        <w:spacing w:line="360" w:lineRule="auto"/>
        <w:ind w:left="720" w:hanging="720"/>
        <w:jc w:val="both"/>
        <w:rPr>
          <w:rtl/>
        </w:rPr>
      </w:pPr>
      <w:r>
        <w:rPr>
          <w:rFonts w:hint="cs"/>
          <w:rtl/>
        </w:rPr>
        <w:t>1.</w:t>
      </w:r>
      <w:r>
        <w:rPr>
          <w:rFonts w:hint="cs"/>
          <w:rtl/>
        </w:rPr>
        <w:tab/>
        <w:t>אני מסכים לתוצאה אליה הגיע חברי הנכבד השופט חננאל שרעבי ואני מבקש להוסיף מילים אחדות משלי.</w:t>
      </w:r>
      <w:r w:rsidR="004D3EE2">
        <w:rPr>
          <w:rFonts w:hint="cs"/>
          <w:rtl/>
        </w:rPr>
        <w:t xml:space="preserve">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2.</w:t>
      </w:r>
      <w:r>
        <w:rPr>
          <w:rFonts w:hint="cs"/>
          <w:rtl/>
        </w:rPr>
        <w:tab/>
        <w:t xml:space="preserve">חוששני כי נפל פגם של ממש באופן שבו נוהל ההליך בבית המשפט קמא: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התיק נקבע להקראה בפני כב' השופט זיאד סאלח ליום 19.1.2014.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 עיון בפרוטוקול הדיון שהתקיים ביום 19.1.2014, מלמד שלא התקיים כלל הליך של הקראה כאמור </w:t>
      </w:r>
      <w:r>
        <w:rPr>
          <w:rFonts w:hint="cs"/>
          <w:b/>
          <w:bCs/>
          <w:rtl/>
        </w:rPr>
        <w:t xml:space="preserve">בסעיף 143 לחוק סדר הדין הפלילי [נוסח משולב], התשמ"ב - 1982 (להלן - "חסד"פ"). </w:t>
      </w:r>
      <w:r>
        <w:rPr>
          <w:rFonts w:hint="cs"/>
          <w:rtl/>
        </w:rPr>
        <w:t xml:space="preserve">לא נרשם בפרוטוקול שבית המשפט הקריא את כתב האישום למערערת </w:t>
      </w:r>
      <w:r>
        <w:rPr>
          <w:rFonts w:hint="cs"/>
          <w:b/>
          <w:bCs/>
          <w:rtl/>
        </w:rPr>
        <w:t>(הנאשמת)</w:t>
      </w:r>
      <w:r>
        <w:rPr>
          <w:rFonts w:hint="cs"/>
          <w:rtl/>
        </w:rPr>
        <w:t xml:space="preserve">.  כך גם לא נרשם בפרוטוקול שהסניגור הודיע שהוא קרא את כתב האישום לנאשמת.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עיון בפרוטוקול מלמד שהדיון נפתח בכך שהסניגור טען בפני בית המשפט קמא כי מן הראוי </w:t>
      </w:r>
      <w:r>
        <w:rPr>
          <w:rFonts w:hint="cs"/>
          <w:b/>
          <w:bCs/>
          <w:rtl/>
        </w:rPr>
        <w:t>"לסגור את התיק"</w:t>
      </w:r>
      <w:r>
        <w:rPr>
          <w:rFonts w:hint="cs"/>
          <w:rtl/>
        </w:rPr>
        <w:t xml:space="preserve"> מאחר ומדובר ב</w:t>
      </w:r>
      <w:r>
        <w:rPr>
          <w:rFonts w:hint="cs"/>
          <w:b/>
          <w:bCs/>
          <w:rtl/>
        </w:rPr>
        <w:t>"זוטי דברים"</w:t>
      </w:r>
      <w:r>
        <w:rPr>
          <w:rFonts w:hint="cs"/>
          <w:rtl/>
        </w:rPr>
        <w:t xml:space="preserve">.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אכן, מדברי הסניגור עולה כי הלכה למעשה מודה הנאשמת/המערערת בעובדות כתב האישום שנטענו נגדה </w:t>
      </w:r>
      <w:r w:rsidRPr="00E37705">
        <w:rPr>
          <w:rFonts w:hint="cs"/>
          <w:rtl/>
        </w:rPr>
        <w:t>אלא שלאור נסיבות העניין ונסיבות חייה</w:t>
      </w:r>
      <w:r>
        <w:rPr>
          <w:rFonts w:hint="cs"/>
          <w:rtl/>
        </w:rPr>
        <w:t xml:space="preserve"> טען הסניגור כי </w:t>
      </w:r>
      <w:r>
        <w:rPr>
          <w:rFonts w:hint="cs"/>
          <w:b/>
          <w:bCs/>
          <w:rtl/>
        </w:rPr>
        <w:t>"הרשעתה יכולה לפגוע בה"</w:t>
      </w:r>
      <w:r>
        <w:rPr>
          <w:rFonts w:hint="cs"/>
          <w:rtl/>
        </w:rPr>
        <w:t xml:space="preserve">. על שום כך ביקש שלא להרשיע את המערערת. בסוף דבריו טען הסניגור כי </w:t>
      </w:r>
      <w:r>
        <w:rPr>
          <w:rFonts w:hint="cs"/>
          <w:b/>
          <w:bCs/>
          <w:rtl/>
        </w:rPr>
        <w:t xml:space="preserve">"באם בית המשפט סבור שיש לדחות את הטענה של זוטי דברים, אבקש להפנות את הנאשמת לקבלת תסקיר, שיבחן אפשרות של הימנעות מהרשעה". </w:t>
      </w:r>
      <w:r>
        <w:rPr>
          <w:rFonts w:hint="cs"/>
          <w:rtl/>
        </w:rPr>
        <w:t xml:space="preserve">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לאחר דבריו האמורים של הסניגור, נרשם מפי בא כוח המאשימה כי אין למאשימה התנגדות להפניית הנאשמת לשירות המבחן לשם קבלת תסקיר בטרם הרשעה, </w:t>
      </w:r>
      <w:r>
        <w:rPr>
          <w:rFonts w:hint="cs"/>
          <w:b/>
          <w:bCs/>
          <w:rtl/>
        </w:rPr>
        <w:t xml:space="preserve">"יחד עם זאת איננו מתחייבים לקבל המלצות שירות המבחן. אנו עומדים על הרשעה".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מיד לאחר מכן כתב בית המשפט קמא </w:t>
      </w:r>
      <w:r>
        <w:rPr>
          <w:rFonts w:hint="cs"/>
          <w:b/>
          <w:bCs/>
          <w:rtl/>
        </w:rPr>
        <w:t xml:space="preserve">"פסק דין" </w:t>
      </w:r>
      <w:r>
        <w:rPr>
          <w:rFonts w:hint="cs"/>
          <w:rtl/>
        </w:rPr>
        <w:t xml:space="preserve">שבו פירט את נימוקיו מדוע הוא דוחה את הטענה בדבר זוטי דברים. בית המשפט קמא דחה, ללא כל הנמקה, גם את הבקשה  </w:t>
      </w:r>
      <w:r>
        <w:rPr>
          <w:rFonts w:hint="cs"/>
          <w:rtl/>
        </w:rPr>
        <w:lastRenderedPageBreak/>
        <w:t xml:space="preserve">להפניית המערערת לשירות המבחן לשם קבלת תסקיר, </w:t>
      </w:r>
      <w:r>
        <w:rPr>
          <w:rFonts w:hint="cs"/>
          <w:b/>
          <w:bCs/>
          <w:rtl/>
        </w:rPr>
        <w:t>והחליט להרשיע</w:t>
      </w:r>
      <w:r>
        <w:rPr>
          <w:rFonts w:hint="cs"/>
          <w:rtl/>
        </w:rPr>
        <w:t xml:space="preserve"> את המערערת בעבירה שיוחסה לה בכתב האישום. </w:t>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ab/>
        <w:t xml:space="preserve">בהמשך לאמור לעיל, כתב בית המשפט קמא כי </w:t>
      </w:r>
      <w:r>
        <w:rPr>
          <w:rFonts w:hint="cs"/>
          <w:b/>
          <w:bCs/>
          <w:rtl/>
        </w:rPr>
        <w:t xml:space="preserve">"למעשה הצדדים טענו גם לכל הנסיבות הרלוונטיות לעניין העונש" </w:t>
      </w:r>
      <w:r>
        <w:rPr>
          <w:rFonts w:hint="cs"/>
          <w:rtl/>
        </w:rPr>
        <w:t xml:space="preserve">ועל כן גזר את דינה למאסר על תנאי לתקופה של חודש למשך שנה </w:t>
      </w:r>
      <w:r>
        <w:rPr>
          <w:rFonts w:hint="cs"/>
          <w:b/>
          <w:bCs/>
          <w:rtl/>
        </w:rPr>
        <w:t xml:space="preserve">"והתנאי הוא כי הנאשמת לא תעבור בתקופה זו עבירה בה הורשעה בתיק זה או כל עבירת אלימות אחרת ותורשע עליה בדין". </w:t>
      </w:r>
      <w:r>
        <w:rPr>
          <w:rFonts w:hint="cs"/>
          <w:rtl/>
        </w:rPr>
        <w:tab/>
      </w:r>
    </w:p>
    <w:p w:rsidR="00AE20E6" w:rsidRDefault="00AE20E6" w:rsidP="00AE20E6">
      <w:pPr>
        <w:spacing w:line="360" w:lineRule="auto"/>
        <w:ind w:left="720" w:hanging="720"/>
        <w:jc w:val="both"/>
        <w:rPr>
          <w:rtl/>
        </w:rPr>
      </w:pPr>
    </w:p>
    <w:p w:rsidR="00AE20E6" w:rsidRDefault="00AE20E6" w:rsidP="00AE20E6">
      <w:pPr>
        <w:spacing w:line="360" w:lineRule="auto"/>
        <w:ind w:left="720" w:hanging="720"/>
        <w:jc w:val="both"/>
        <w:rPr>
          <w:rtl/>
        </w:rPr>
      </w:pPr>
      <w:r>
        <w:rPr>
          <w:rFonts w:hint="cs"/>
          <w:rtl/>
        </w:rPr>
        <w:t>3.</w:t>
      </w:r>
      <w:r>
        <w:rPr>
          <w:rFonts w:hint="cs"/>
          <w:rtl/>
        </w:rPr>
        <w:tab/>
        <w:t xml:space="preserve">הנה כי כן, מסתבר שבית המשפט קמא ראה לערוך </w:t>
      </w:r>
      <w:r>
        <w:rPr>
          <w:rFonts w:hint="cs"/>
          <w:b/>
          <w:bCs/>
          <w:rtl/>
        </w:rPr>
        <w:t xml:space="preserve">"קיצור דרך", </w:t>
      </w:r>
      <w:r>
        <w:rPr>
          <w:rFonts w:hint="cs"/>
          <w:rtl/>
        </w:rPr>
        <w:t>כמפורט לעיל,</w:t>
      </w:r>
      <w:r>
        <w:rPr>
          <w:rFonts w:hint="cs"/>
          <w:b/>
          <w:bCs/>
          <w:rtl/>
        </w:rPr>
        <w:t xml:space="preserve"> </w:t>
      </w:r>
      <w:r>
        <w:rPr>
          <w:rFonts w:hint="cs"/>
          <w:rtl/>
        </w:rPr>
        <w:t xml:space="preserve">קיצור דרך אסור ופסול הפוגע בזכויותיה של המערערת! </w:t>
      </w:r>
    </w:p>
    <w:p w:rsidR="00AE20E6" w:rsidRDefault="00AE20E6" w:rsidP="00AE20E6">
      <w:pPr>
        <w:spacing w:line="360" w:lineRule="auto"/>
        <w:ind w:left="720" w:hanging="720"/>
        <w:jc w:val="both"/>
        <w:rPr>
          <w:rtl/>
        </w:rPr>
      </w:pPr>
      <w:r>
        <w:rPr>
          <w:rFonts w:hint="cs"/>
          <w:rtl/>
        </w:rPr>
        <w:tab/>
      </w:r>
    </w:p>
    <w:p w:rsidR="00AE20E6" w:rsidRDefault="00AE20E6" w:rsidP="00AE20E6">
      <w:pPr>
        <w:spacing w:line="360" w:lineRule="auto"/>
        <w:ind w:left="720"/>
        <w:jc w:val="both"/>
        <w:rPr>
          <w:b/>
          <w:bCs/>
          <w:rtl/>
        </w:rPr>
      </w:pPr>
      <w:r>
        <w:rPr>
          <w:rFonts w:hint="cs"/>
          <w:rtl/>
        </w:rPr>
        <w:t xml:space="preserve">כאמור לעיל, בית המשפט קמא לא הקריא למערערת את כתב האישום ואף לא רשם מפיו של הסניגור כי זה הקריא למרשתו את כתב האישום, בניגוד לאמור </w:t>
      </w:r>
      <w:r>
        <w:rPr>
          <w:rFonts w:hint="cs"/>
          <w:b/>
          <w:bCs/>
          <w:rtl/>
        </w:rPr>
        <w:t xml:space="preserve">בסעיף 143 לחסד"פ. </w:t>
      </w:r>
    </w:p>
    <w:p w:rsidR="00AE20E6" w:rsidRDefault="00AE20E6" w:rsidP="00AE20E6">
      <w:pPr>
        <w:spacing w:line="360" w:lineRule="auto"/>
        <w:ind w:left="720"/>
        <w:jc w:val="both"/>
        <w:rPr>
          <w:b/>
          <w:bCs/>
          <w:rtl/>
        </w:rPr>
      </w:pPr>
    </w:p>
    <w:p w:rsidR="00AE20E6" w:rsidRDefault="00AE20E6" w:rsidP="00AE20E6">
      <w:pPr>
        <w:spacing w:line="360" w:lineRule="auto"/>
        <w:ind w:left="720"/>
        <w:jc w:val="both"/>
        <w:rPr>
          <w:b/>
          <w:bCs/>
          <w:rtl/>
        </w:rPr>
      </w:pPr>
      <w:r>
        <w:rPr>
          <w:rFonts w:hint="cs"/>
          <w:b/>
          <w:bCs/>
          <w:rtl/>
        </w:rPr>
        <w:t xml:space="preserve"> </w:t>
      </w:r>
      <w:r>
        <w:rPr>
          <w:rFonts w:hint="cs"/>
          <w:rtl/>
        </w:rPr>
        <w:t xml:space="preserve">חוק סדר הדין הפלילי מלמדנו כי לאחר שמיעת ראיות הצדדים וטענותיהם לעניין אשמתו הנטענת של הנאשם, על בית המשפט ליתן </w:t>
      </w:r>
      <w:r>
        <w:rPr>
          <w:rFonts w:hint="cs"/>
          <w:b/>
          <w:bCs/>
          <w:rtl/>
        </w:rPr>
        <w:t xml:space="preserve">"הכרעת דין": סעיפים 181א - 186 לחסד"פ.  </w:t>
      </w:r>
    </w:p>
    <w:p w:rsidR="00AE20E6" w:rsidRDefault="00AE20E6" w:rsidP="00AE20E6">
      <w:pPr>
        <w:spacing w:line="360" w:lineRule="auto"/>
        <w:ind w:left="720"/>
        <w:jc w:val="both"/>
        <w:rPr>
          <w:b/>
          <w:bCs/>
          <w:rtl/>
        </w:rPr>
      </w:pPr>
    </w:p>
    <w:p w:rsidR="00AE20E6" w:rsidRDefault="00AE20E6" w:rsidP="00AE20E6">
      <w:pPr>
        <w:spacing w:line="360" w:lineRule="auto"/>
        <w:ind w:left="720"/>
        <w:jc w:val="both"/>
        <w:rPr>
          <w:rtl/>
        </w:rPr>
      </w:pPr>
      <w:r>
        <w:rPr>
          <w:rFonts w:hint="cs"/>
          <w:rtl/>
        </w:rPr>
        <w:t xml:space="preserve">משהורשע הנאשם רשאים התובע והנאשם להגיש ראיות לעניין העונש </w:t>
      </w:r>
      <w:r>
        <w:rPr>
          <w:rFonts w:hint="cs"/>
          <w:b/>
          <w:bCs/>
          <w:rtl/>
        </w:rPr>
        <w:t>(אם אכן יש להם ראיות כאלה): סעיפים 187 - 190 לחסד"פ.</w:t>
      </w:r>
      <w:r>
        <w:rPr>
          <w:rFonts w:hint="cs"/>
          <w:rtl/>
        </w:rPr>
        <w:t xml:space="preserve"> </w:t>
      </w:r>
    </w:p>
    <w:p w:rsidR="00AE20E6" w:rsidRDefault="00AE20E6" w:rsidP="00AE20E6">
      <w:pPr>
        <w:spacing w:line="360" w:lineRule="auto"/>
        <w:ind w:left="720"/>
        <w:jc w:val="both"/>
        <w:rPr>
          <w:rtl/>
        </w:rPr>
      </w:pPr>
    </w:p>
    <w:p w:rsidR="00AE20E6" w:rsidRDefault="00AE20E6" w:rsidP="00AE20E6">
      <w:pPr>
        <w:spacing w:line="360" w:lineRule="auto"/>
        <w:ind w:left="720"/>
        <w:jc w:val="both"/>
        <w:rPr>
          <w:rtl/>
        </w:rPr>
      </w:pPr>
      <w:r>
        <w:rPr>
          <w:rFonts w:hint="cs"/>
          <w:rtl/>
        </w:rPr>
        <w:t xml:space="preserve">זהו גם השלב שבו רשאי בית המשפט להפנות את הנאשם לשרות המבחן לשם קבלת תסקיר של קצין מבחן בעניינו: </w:t>
      </w:r>
      <w:r>
        <w:rPr>
          <w:rFonts w:hint="cs"/>
          <w:b/>
          <w:bCs/>
          <w:rtl/>
        </w:rPr>
        <w:t>סעיפים 37 - 38 לחוק העונשין, תשל"ז - 1977.</w:t>
      </w:r>
    </w:p>
    <w:p w:rsidR="00AE20E6" w:rsidRDefault="00AE20E6" w:rsidP="00AE20E6">
      <w:pPr>
        <w:spacing w:line="360" w:lineRule="auto"/>
        <w:ind w:left="720"/>
        <w:jc w:val="both"/>
        <w:rPr>
          <w:rtl/>
        </w:rPr>
      </w:pPr>
    </w:p>
    <w:p w:rsidR="00AE20E6" w:rsidRDefault="00AE20E6" w:rsidP="00AE20E6">
      <w:pPr>
        <w:spacing w:line="360" w:lineRule="auto"/>
        <w:ind w:left="720"/>
        <w:jc w:val="both"/>
        <w:rPr>
          <w:b/>
          <w:bCs/>
          <w:rtl/>
        </w:rPr>
      </w:pPr>
      <w:r>
        <w:rPr>
          <w:rFonts w:hint="cs"/>
          <w:rtl/>
        </w:rPr>
        <w:t xml:space="preserve">לאחר שמיעת ראיות הצדדים, אם היו כאלה, וקבלת תסקיר של שרות המבחן, אם הוזמן תסקיר כזה, </w:t>
      </w:r>
      <w:r>
        <w:rPr>
          <w:rFonts w:hint="cs"/>
          <w:b/>
          <w:bCs/>
          <w:rtl/>
        </w:rPr>
        <w:t>"רשאים התובע ואחריו הסניגור והנאשם להשמיע את טענותיהם לעניין העונש" (סעיף 192 לחסד"פ).</w:t>
      </w:r>
    </w:p>
    <w:p w:rsidR="00AE20E6" w:rsidRDefault="00AE20E6" w:rsidP="00AE20E6">
      <w:pPr>
        <w:spacing w:line="360" w:lineRule="auto"/>
        <w:ind w:left="720"/>
        <w:jc w:val="both"/>
        <w:rPr>
          <w:b/>
          <w:bCs/>
          <w:rtl/>
        </w:rPr>
      </w:pPr>
    </w:p>
    <w:p w:rsidR="00AE20E6" w:rsidRDefault="00AE20E6" w:rsidP="00AE20E6">
      <w:pPr>
        <w:spacing w:line="360" w:lineRule="auto"/>
        <w:ind w:left="720"/>
        <w:jc w:val="both"/>
        <w:rPr>
          <w:b/>
          <w:bCs/>
          <w:rtl/>
        </w:rPr>
      </w:pPr>
      <w:r>
        <w:rPr>
          <w:rFonts w:hint="cs"/>
          <w:rtl/>
        </w:rPr>
        <w:t xml:space="preserve">רק לאחר כל האמור לעיל, </w:t>
      </w:r>
      <w:r>
        <w:rPr>
          <w:rFonts w:hint="cs"/>
          <w:b/>
          <w:bCs/>
          <w:rtl/>
        </w:rPr>
        <w:t xml:space="preserve">"בתום הטענות לעניין העונש יגזור בית המשפט את דינו של הנאשם" (סעיף 193 לחסד"פ). </w:t>
      </w:r>
    </w:p>
    <w:p w:rsidR="00AE20E6" w:rsidRDefault="00AE20E6" w:rsidP="00AE20E6">
      <w:pPr>
        <w:spacing w:line="360" w:lineRule="auto"/>
        <w:ind w:left="720"/>
        <w:jc w:val="both"/>
        <w:rPr>
          <w:b/>
          <w:bCs/>
          <w:rtl/>
        </w:rPr>
      </w:pPr>
    </w:p>
    <w:p w:rsidR="00AE20E6" w:rsidRDefault="00AE20E6" w:rsidP="00AE20E6">
      <w:pPr>
        <w:spacing w:line="360" w:lineRule="auto"/>
        <w:ind w:left="720"/>
        <w:jc w:val="both"/>
        <w:rPr>
          <w:rtl/>
        </w:rPr>
      </w:pPr>
      <w:r>
        <w:rPr>
          <w:rFonts w:hint="cs"/>
          <w:rtl/>
        </w:rPr>
        <w:t xml:space="preserve">חוששני כי סקירת הדיון שהתקיים בפני בית המשפט קמא מלמדנו שלא כך נהג בית המשפט בענייננו. </w:t>
      </w:r>
    </w:p>
    <w:p w:rsidR="00AE20E6" w:rsidRDefault="00AE20E6" w:rsidP="00AE20E6">
      <w:pPr>
        <w:spacing w:line="360" w:lineRule="auto"/>
        <w:ind w:left="720"/>
        <w:jc w:val="both"/>
        <w:rPr>
          <w:rtl/>
        </w:rPr>
      </w:pPr>
    </w:p>
    <w:p w:rsidR="00AE20E6" w:rsidRDefault="00AE20E6" w:rsidP="00AE20E6">
      <w:pPr>
        <w:spacing w:line="360" w:lineRule="auto"/>
        <w:ind w:left="720"/>
        <w:jc w:val="both"/>
        <w:rPr>
          <w:rtl/>
        </w:rPr>
      </w:pPr>
      <w:r>
        <w:rPr>
          <w:rFonts w:hint="cs"/>
          <w:rtl/>
        </w:rPr>
        <w:t xml:space="preserve">המחוקק הקפיד </w:t>
      </w:r>
      <w:r>
        <w:rPr>
          <w:rFonts w:hint="cs"/>
          <w:b/>
          <w:bCs/>
          <w:rtl/>
        </w:rPr>
        <w:t xml:space="preserve">בסעיף 143 לחסד"פ </w:t>
      </w:r>
      <w:r>
        <w:rPr>
          <w:rFonts w:hint="cs"/>
          <w:rtl/>
        </w:rPr>
        <w:t xml:space="preserve">לקבוע שהליך פלילי צריך להפתח בהקראת כתב האישום, אם על ידי בית המשפט עצמו ואם באמצעות סניגורו. לא די בכך שסניגור יעמוד </w:t>
      </w:r>
      <w:r>
        <w:rPr>
          <w:rFonts w:hint="cs"/>
          <w:rtl/>
        </w:rPr>
        <w:lastRenderedPageBreak/>
        <w:t xml:space="preserve">ויטען בפני בית המשפט טענות לזכות מרשו כפי שנעשה במקרה שלפנינו. על בית המשפט לוודא שכתב האישום אכן הוקרא לנאשם. רק לאחר שעשה כן, יוכל להמשיך בית המשפט במלאכתו. </w:t>
      </w:r>
    </w:p>
    <w:p w:rsidR="00AE20E6" w:rsidRDefault="00AE20E6" w:rsidP="00AE20E6">
      <w:pPr>
        <w:spacing w:line="360" w:lineRule="auto"/>
        <w:ind w:left="720"/>
        <w:jc w:val="both"/>
        <w:rPr>
          <w:rtl/>
        </w:rPr>
      </w:pPr>
    </w:p>
    <w:p w:rsidR="00AE20E6" w:rsidRDefault="00AE20E6" w:rsidP="00AE20E6">
      <w:pPr>
        <w:spacing w:line="360" w:lineRule="auto"/>
        <w:ind w:left="720"/>
        <w:jc w:val="both"/>
        <w:rPr>
          <w:rtl/>
        </w:rPr>
      </w:pPr>
      <w:r>
        <w:rPr>
          <w:rFonts w:hint="cs"/>
          <w:rtl/>
        </w:rPr>
        <w:t>אכן, במסגרת טענותיו בפני בית המשפט קמא, עתר הסניגור  לכך שאם בית המשפט ידחה את הטענה בדבר זוטי דברים, כי המערערת תופנה לשירות המבחן לשם קבלת תסקיר כדי שתיבחן האפשרות להימנע מהרשעה. ברם, אין בעובדה זו כדי לפטור את בית המשפט מקיום הדיון על פי סדר הדין שנקבע על ידי המחוקק ואסור היה לבית המשפט קמא לערוך את קיצור הדרך כפי שערך ולהגיע ישירות ל</w:t>
      </w:r>
      <w:r>
        <w:rPr>
          <w:rFonts w:hint="cs"/>
          <w:b/>
          <w:bCs/>
          <w:rtl/>
        </w:rPr>
        <w:t>"פסק הדין"</w:t>
      </w:r>
      <w:r>
        <w:rPr>
          <w:rFonts w:hint="cs"/>
          <w:rtl/>
        </w:rPr>
        <w:t xml:space="preserve"> שבו גזר את דינה של המערערת. </w:t>
      </w:r>
    </w:p>
    <w:p w:rsidR="00AE20E6" w:rsidRDefault="00AE20E6" w:rsidP="00AE20E6">
      <w:pPr>
        <w:spacing w:line="360" w:lineRule="auto"/>
        <w:ind w:left="720"/>
        <w:jc w:val="both"/>
        <w:rPr>
          <w:rtl/>
        </w:rPr>
      </w:pPr>
    </w:p>
    <w:p w:rsidR="00AE20E6" w:rsidRDefault="00AE20E6" w:rsidP="00AE20E6">
      <w:pPr>
        <w:spacing w:line="360" w:lineRule="auto"/>
        <w:ind w:left="720"/>
        <w:jc w:val="both"/>
        <w:rPr>
          <w:rtl/>
        </w:rPr>
      </w:pPr>
      <w:r>
        <w:rPr>
          <w:rFonts w:hint="cs"/>
          <w:rtl/>
        </w:rPr>
        <w:t xml:space="preserve">נאשם זכאי לכך שתינתן לו האפשרות לטעון בכל אחד מן השלבים השונים של ההליך הפלילי. כבר נאמר ונכתב רבות על כך שאין חקר לתבונת סניגור, וגם אם הסניגור טען כבר בפני בית המשפט, בשלב הראשון של הדיון הפלילי, את שטען, עדיין עומדת לנאשם הזכות להשמע גם בשלבים הבאים. </w:t>
      </w:r>
    </w:p>
    <w:p w:rsidR="00AE20E6" w:rsidRDefault="00AE20E6" w:rsidP="00AE20E6">
      <w:pPr>
        <w:spacing w:line="360" w:lineRule="auto"/>
        <w:ind w:left="720"/>
        <w:jc w:val="both"/>
        <w:rPr>
          <w:rtl/>
        </w:rPr>
      </w:pPr>
    </w:p>
    <w:p w:rsidR="00AE20E6" w:rsidRDefault="00AE20E6" w:rsidP="00AE20E6">
      <w:pPr>
        <w:spacing w:line="360" w:lineRule="auto"/>
        <w:ind w:left="720"/>
        <w:jc w:val="both"/>
        <w:rPr>
          <w:rtl/>
        </w:rPr>
      </w:pPr>
      <w:r>
        <w:rPr>
          <w:rFonts w:hint="cs"/>
          <w:rtl/>
        </w:rPr>
        <w:t xml:space="preserve"> חוששני כי בכך שבית המשפט קמא לא קיים את מצוות המחוקק כאמור לעיל, פגע בזכויותיה של המערערת. </w:t>
      </w:r>
    </w:p>
    <w:p w:rsidR="00AE20E6" w:rsidRDefault="00AE20E6" w:rsidP="00AE20E6">
      <w:pPr>
        <w:spacing w:line="360" w:lineRule="auto"/>
        <w:ind w:left="720"/>
        <w:jc w:val="both"/>
        <w:rPr>
          <w:rtl/>
        </w:rPr>
      </w:pPr>
    </w:p>
    <w:p w:rsidR="00AE20E6" w:rsidRPr="00E37705" w:rsidRDefault="00AE20E6" w:rsidP="005B2FFA">
      <w:pPr>
        <w:spacing w:line="360" w:lineRule="auto"/>
        <w:ind w:left="720" w:hanging="720"/>
        <w:jc w:val="both"/>
        <w:rPr>
          <w:rtl/>
        </w:rPr>
      </w:pPr>
      <w:r w:rsidRPr="00E37705">
        <w:rPr>
          <w:rFonts w:hint="cs"/>
          <w:rtl/>
        </w:rPr>
        <w:t>4.</w:t>
      </w:r>
      <w:r w:rsidRPr="00E37705">
        <w:rPr>
          <w:rFonts w:hint="cs"/>
          <w:rtl/>
        </w:rPr>
        <w:tab/>
        <w:t xml:space="preserve">יכול </w:t>
      </w:r>
      <w:r w:rsidR="005B2FFA">
        <w:rPr>
          <w:rFonts w:hint="cs"/>
          <w:rtl/>
        </w:rPr>
        <w:t>ש</w:t>
      </w:r>
      <w:r w:rsidRPr="00E37705">
        <w:rPr>
          <w:rFonts w:hint="cs"/>
          <w:rtl/>
        </w:rPr>
        <w:t>יטען הטוען כי לאור האמור לעיל, משלא התקיימה הקראה כדת וכדין, אי אפשר היה להרשיע את המערערת כלל. התשובה על כך היא כדלקמן:</w:t>
      </w:r>
    </w:p>
    <w:p w:rsidR="00AE20E6" w:rsidRPr="00E37705" w:rsidRDefault="00AE20E6" w:rsidP="00AE20E6">
      <w:pPr>
        <w:spacing w:line="360" w:lineRule="auto"/>
        <w:ind w:left="720" w:hanging="720"/>
        <w:jc w:val="both"/>
        <w:rPr>
          <w:rtl/>
        </w:rPr>
      </w:pPr>
    </w:p>
    <w:p w:rsidR="00AE20E6" w:rsidRPr="00E37705" w:rsidRDefault="00AE20E6" w:rsidP="00AE20E6">
      <w:pPr>
        <w:spacing w:line="360" w:lineRule="auto"/>
        <w:ind w:left="720" w:hanging="720"/>
        <w:jc w:val="both"/>
        <w:rPr>
          <w:rtl/>
        </w:rPr>
      </w:pPr>
      <w:r w:rsidRPr="00E37705">
        <w:rPr>
          <w:rFonts w:hint="cs"/>
          <w:rtl/>
        </w:rPr>
        <w:tab/>
        <w:t xml:space="preserve">ראשית, כפי שכבר צויין לעיל, אין מחלוקת על כך שהסניגור הודה בשם המערערת בעובדות כתב האישום; </w:t>
      </w:r>
    </w:p>
    <w:p w:rsidR="00AE20E6" w:rsidRPr="00E37705" w:rsidRDefault="00AE20E6" w:rsidP="00AE20E6">
      <w:pPr>
        <w:spacing w:line="360" w:lineRule="auto"/>
        <w:ind w:left="720" w:hanging="720"/>
        <w:jc w:val="both"/>
        <w:rPr>
          <w:rtl/>
        </w:rPr>
      </w:pPr>
    </w:p>
    <w:p w:rsidR="00AE20E6" w:rsidRPr="00E37705" w:rsidRDefault="00AE20E6" w:rsidP="00AE20E6">
      <w:pPr>
        <w:spacing w:line="360" w:lineRule="auto"/>
        <w:ind w:left="720" w:hanging="720"/>
        <w:jc w:val="both"/>
        <w:rPr>
          <w:b/>
          <w:bCs/>
          <w:rtl/>
        </w:rPr>
      </w:pPr>
      <w:r w:rsidRPr="00E37705">
        <w:rPr>
          <w:rFonts w:hint="cs"/>
          <w:rtl/>
        </w:rPr>
        <w:tab/>
        <w:t xml:space="preserve">שנית, המערערת לא טענה כלל לעניין הפגם האמור לעיל </w:t>
      </w:r>
      <w:r w:rsidRPr="00E37705">
        <w:rPr>
          <w:rFonts w:hint="cs"/>
          <w:b/>
          <w:bCs/>
          <w:rtl/>
        </w:rPr>
        <w:t>(בעניין אי קיום הקראה כדת);</w:t>
      </w:r>
    </w:p>
    <w:p w:rsidR="00AE20E6" w:rsidRPr="00E37705" w:rsidRDefault="00AE20E6" w:rsidP="00AE20E6">
      <w:pPr>
        <w:spacing w:line="360" w:lineRule="auto"/>
        <w:ind w:left="720" w:hanging="720"/>
        <w:jc w:val="both"/>
        <w:rPr>
          <w:b/>
          <w:bCs/>
          <w:rtl/>
        </w:rPr>
      </w:pPr>
    </w:p>
    <w:p w:rsidR="00AE20E6" w:rsidRPr="00E37705" w:rsidRDefault="00AE20E6" w:rsidP="00AE20E6">
      <w:pPr>
        <w:spacing w:line="360" w:lineRule="auto"/>
        <w:ind w:left="720" w:hanging="720"/>
        <w:jc w:val="both"/>
        <w:rPr>
          <w:rtl/>
        </w:rPr>
      </w:pPr>
      <w:r w:rsidRPr="00E37705">
        <w:rPr>
          <w:rFonts w:hint="cs"/>
          <w:rtl/>
        </w:rPr>
        <w:tab/>
        <w:t xml:space="preserve">שלישית, בנסיבות העניין ולאור האמור לעיל לא נגרם למערערת עיוות דין </w:t>
      </w:r>
      <w:r w:rsidRPr="00E37705">
        <w:rPr>
          <w:rFonts w:hint="cs"/>
          <w:b/>
          <w:bCs/>
          <w:rtl/>
        </w:rPr>
        <w:t xml:space="preserve">(השוו לסעיף 215 לחסד"פ). </w:t>
      </w:r>
    </w:p>
    <w:p w:rsidR="00AE20E6" w:rsidRPr="00E37705" w:rsidRDefault="00AE20E6" w:rsidP="00AE20E6">
      <w:pPr>
        <w:spacing w:line="360" w:lineRule="auto"/>
        <w:ind w:left="720" w:hanging="720"/>
        <w:jc w:val="both"/>
        <w:rPr>
          <w:rtl/>
        </w:rPr>
      </w:pPr>
    </w:p>
    <w:p w:rsidR="00AE20E6" w:rsidRPr="00E37705" w:rsidRDefault="00E37705" w:rsidP="00AE20E6">
      <w:pPr>
        <w:spacing w:line="360" w:lineRule="auto"/>
        <w:ind w:left="720"/>
        <w:jc w:val="both"/>
        <w:rPr>
          <w:rtl/>
        </w:rPr>
      </w:pPr>
      <w:r>
        <w:rPr>
          <w:rFonts w:hint="cs"/>
          <w:rtl/>
        </w:rPr>
        <w:t>אשר</w:t>
      </w:r>
      <w:r w:rsidR="00AE20E6" w:rsidRPr="00E37705">
        <w:rPr>
          <w:rFonts w:hint="cs"/>
          <w:rtl/>
        </w:rPr>
        <w:t xml:space="preserve"> על כן, איני רואה מניעה להותיר את הרשעת המערערת על כנה. זאת במיוחד לאחר שכפי שיפורט להלן, אנו, בערכאת הערעור, הזמנו תסקיר של שרות המבחן ואנו עומדים לקבל חלק מהמלצותיו.  </w:t>
      </w:r>
      <w:r w:rsidR="00AE20E6" w:rsidRPr="00E37705">
        <w:rPr>
          <w:rFonts w:hint="cs"/>
          <w:rtl/>
        </w:rPr>
        <w:tab/>
      </w:r>
    </w:p>
    <w:p w:rsidR="00AE20E6" w:rsidRPr="00E37705" w:rsidRDefault="00AE20E6" w:rsidP="00AE20E6">
      <w:pPr>
        <w:spacing w:line="360" w:lineRule="auto"/>
        <w:ind w:left="720"/>
        <w:jc w:val="both"/>
        <w:rPr>
          <w:highlight w:val="yellow"/>
          <w:rtl/>
        </w:rPr>
      </w:pPr>
    </w:p>
    <w:p w:rsidR="00AE20E6" w:rsidRDefault="00AE20E6" w:rsidP="00AE20E6">
      <w:pPr>
        <w:spacing w:line="360" w:lineRule="auto"/>
        <w:jc w:val="both"/>
        <w:rPr>
          <w:rtl/>
        </w:rPr>
      </w:pPr>
      <w:r w:rsidRPr="00E37705">
        <w:rPr>
          <w:rFonts w:hint="cs"/>
          <w:rtl/>
        </w:rPr>
        <w:t>5.</w:t>
      </w:r>
      <w:r>
        <w:rPr>
          <w:rFonts w:hint="cs"/>
          <w:rtl/>
        </w:rPr>
        <w:tab/>
        <w:t xml:space="preserve">בתום הדיון שהתקיים בפנינו ביום 3.4.2014 הזמנו תסקיר בעניינה של המערערת, </w:t>
      </w:r>
      <w:r>
        <w:rPr>
          <w:rFonts w:hint="cs"/>
          <w:rtl/>
        </w:rPr>
        <w:tab/>
        <w:t xml:space="preserve">ותסקיר כזה אכן הוגש.  </w:t>
      </w:r>
    </w:p>
    <w:p w:rsidR="00AE20E6" w:rsidRDefault="00AE20E6" w:rsidP="00AE20E6">
      <w:pPr>
        <w:spacing w:line="360" w:lineRule="auto"/>
        <w:jc w:val="both"/>
        <w:rPr>
          <w:rtl/>
        </w:rPr>
      </w:pPr>
    </w:p>
    <w:p w:rsidR="00AE20E6" w:rsidRDefault="00AE20E6" w:rsidP="00AE20E6">
      <w:pPr>
        <w:spacing w:line="360" w:lineRule="auto"/>
        <w:jc w:val="both"/>
        <w:rPr>
          <w:rtl/>
        </w:rPr>
      </w:pPr>
      <w:r>
        <w:t xml:space="preserve"> </w:t>
      </w:r>
      <w:r>
        <w:tab/>
      </w:r>
      <w:r>
        <w:rPr>
          <w:rFonts w:hint="cs"/>
          <w:rtl/>
        </w:rPr>
        <w:t xml:space="preserve">שירות המבחן ציין בתסקירו כי המערערת הינה אישה חיובית ונורמטיבית בדרך כלל </w:t>
      </w:r>
      <w:r>
        <w:rPr>
          <w:rFonts w:hint="cs"/>
          <w:rtl/>
        </w:rPr>
        <w:tab/>
        <w:t xml:space="preserve">ובעלת כוחות לתפקוד והתמודדות ושאיפות נורמטיביות להתפתחות אישית ומקצועית. </w:t>
      </w:r>
      <w:r>
        <w:rPr>
          <w:rFonts w:hint="cs"/>
          <w:rtl/>
        </w:rPr>
        <w:tab/>
        <w:t xml:space="preserve">מדובר במערערת ללא כל עבר פלילי. אכן, צדק בית משפט קמא בכך שדחה את </w:t>
      </w:r>
      <w:r>
        <w:rPr>
          <w:rFonts w:hint="cs"/>
          <w:rtl/>
        </w:rPr>
        <w:tab/>
        <w:t xml:space="preserve">הבקשה להימנע מהרשעת המערערת בדין. עם זאת, לאור מכלול נסיבות העניין, הן </w:t>
      </w:r>
      <w:r>
        <w:rPr>
          <w:rFonts w:hint="cs"/>
          <w:rtl/>
        </w:rPr>
        <w:tab/>
        <w:t xml:space="preserve">נסיבות ביצוע העבירה והן נסיבותיה האישיות של המערערת, ולאור המלצת שירות </w:t>
      </w:r>
      <w:r>
        <w:rPr>
          <w:rFonts w:hint="cs"/>
          <w:rtl/>
        </w:rPr>
        <w:tab/>
        <w:t xml:space="preserve">המבחן בדבר העמדת המערערת במבחן למשך 12 חודשים, אני מצטרף לתוצאה אליה </w:t>
      </w:r>
      <w:r>
        <w:rPr>
          <w:rFonts w:hint="cs"/>
          <w:rtl/>
        </w:rPr>
        <w:tab/>
        <w:t xml:space="preserve">הגיע חברי הנכבד השופט שרעבי בסעיף 24 לחוות דעתו. </w:t>
      </w:r>
    </w:p>
    <w:p w:rsidR="004D3EE2" w:rsidRDefault="004D3EE2" w:rsidP="00AE20E6">
      <w:pPr>
        <w:spacing w:line="360" w:lineRule="auto"/>
        <w:jc w:val="both"/>
        <w:rPr>
          <w:rtl/>
        </w:rPr>
      </w:pPr>
    </w:p>
    <w:p w:rsidR="004D3EE2" w:rsidRDefault="004D3EE2" w:rsidP="00AE20E6">
      <w:pPr>
        <w:spacing w:line="360" w:lineRule="auto"/>
        <w:jc w:val="both"/>
        <w:rPr>
          <w:rtl/>
        </w:rPr>
      </w:pPr>
    </w:p>
    <w:p w:rsidR="00BA4071" w:rsidRDefault="00BA4071">
      <w:pPr>
        <w:ind w:left="720" w:hanging="720"/>
        <w:jc w:val="both"/>
        <w:rPr>
          <w:rtl/>
        </w:rPr>
      </w:pPr>
      <w:r>
        <w:rPr>
          <w:rtl/>
        </w:rPr>
        <w:drawing>
          <wp:anchor distT="0" distB="0" distL="114300" distR="114300" simplePos="0" relativeHeight="251659264" behindDoc="0" locked="0" layoutInCell="1" allowOverlap="1">
            <wp:simplePos x="0" y="0"/>
            <wp:positionH relativeFrom="column">
              <wp:posOffset>285750</wp:posOffset>
            </wp:positionH>
            <wp:positionV relativeFrom="paragraph">
              <wp:posOffset>114300</wp:posOffset>
            </wp:positionV>
            <wp:extent cx="1190625" cy="1019175"/>
            <wp:effectExtent l="0" t="0" r="9525" b="9525"/>
            <wp:wrapNone/>
            <wp:docPr id="6" name="Picture 6" descr="גרשון 042749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גרשון 042749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pic:spPr>
                </pic:pic>
              </a:graphicData>
            </a:graphic>
            <wp14:sizeRelH relativeFrom="page">
              <wp14:pctWidth>0</wp14:pctWidth>
            </wp14:sizeRelH>
            <wp14:sizeRelV relativeFrom="page">
              <wp14:pctHeight>0</wp14:pctHeight>
            </wp14:sizeRelV>
          </wp:anchor>
        </w:drawing>
      </w:r>
    </w:p>
    <w:p w:rsidR="00BA4071" w:rsidRDefault="00BA4071">
      <w:pPr>
        <w:ind w:left="720" w:hanging="720"/>
        <w:jc w:val="both"/>
        <w:rPr>
          <w:rtl/>
        </w:rPr>
      </w:pPr>
    </w:p>
    <w:p w:rsidR="00BA4071" w:rsidRDefault="00BA4071">
      <w:pPr>
        <w:ind w:left="720" w:hanging="720"/>
        <w:jc w:val="both"/>
        <w:rPr>
          <w:rtl/>
        </w:rPr>
      </w:pPr>
    </w:p>
    <w:p w:rsidR="00BA4071" w:rsidRDefault="00BA4071">
      <w:pPr>
        <w:ind w:left="720" w:hanging="720"/>
        <w:jc w:val="both"/>
        <w:rPr>
          <w:rtl/>
        </w:rPr>
      </w:pPr>
    </w:p>
    <w:p w:rsidR="00BA4071" w:rsidRDefault="00BA4071">
      <w:pPr>
        <w:ind w:left="720" w:hanging="720"/>
        <w:jc w:val="both"/>
        <w:rPr>
          <w:rtl/>
        </w:rPr>
      </w:pPr>
    </w:p>
    <w:p w:rsidR="00BA4071" w:rsidRDefault="00BA4071">
      <w:pPr>
        <w:ind w:left="720" w:hanging="720"/>
        <w:jc w:val="both"/>
        <w:rPr>
          <w:rtl/>
        </w:rPr>
      </w:pPr>
    </w:p>
    <w:p w:rsidR="00BA4071" w:rsidRDefault="00BA4071">
      <w:pPr>
        <w:ind w:left="720" w:hanging="720"/>
        <w:jc w:val="both"/>
        <w:rPr>
          <w:rtl/>
        </w:rPr>
      </w:pPr>
    </w:p>
    <w:p w:rsidR="00BA4071" w:rsidRDefault="00BA4071">
      <w:pPr>
        <w:ind w:left="720" w:hanging="720"/>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______________________</w:t>
      </w:r>
    </w:p>
    <w:p w:rsidR="00BA4071" w:rsidRDefault="00BA4071">
      <w:pPr>
        <w:ind w:left="720" w:hanging="720"/>
        <w:jc w:val="both"/>
        <w:rPr>
          <w:b/>
          <w:b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b/>
          <w:bCs/>
          <w:rtl/>
        </w:rPr>
        <w:t xml:space="preserve">        עודד גרשון, שופט [אב"ד]</w:t>
      </w:r>
    </w:p>
    <w:p w:rsidR="00BA4071" w:rsidRDefault="00BA4071"/>
    <w:p w:rsidR="004D3EE2" w:rsidRDefault="004D3EE2" w:rsidP="00AE20E6">
      <w:pPr>
        <w:spacing w:line="360" w:lineRule="auto"/>
        <w:jc w:val="both"/>
        <w:rPr>
          <w:rtl/>
        </w:rPr>
      </w:pPr>
    </w:p>
    <w:p w:rsidR="00694556" w:rsidRPr="000C7994" w:rsidRDefault="00BA4071" w:rsidP="00BA4071">
      <w:pPr>
        <w:spacing w:line="360" w:lineRule="auto"/>
        <w:jc w:val="both"/>
        <w:rPr>
          <w:rFonts w:ascii="Arial" w:hAnsi="Arial"/>
          <w:b/>
          <w:bCs/>
          <w:noProof w:val="0"/>
          <w:rtl/>
        </w:rPr>
      </w:pPr>
      <w:r>
        <w:rPr>
          <w:rFonts w:hint="cs"/>
          <w:rtl/>
        </w:rPr>
        <w:t xml:space="preserve"> </w:t>
      </w:r>
      <w:r w:rsidR="006B1D9F" w:rsidRPr="000C7994">
        <w:rPr>
          <w:rFonts w:ascii="Arial" w:hAnsi="Arial" w:hint="cs"/>
          <w:b/>
          <w:bCs/>
          <w:noProof w:val="0"/>
          <w:rtl/>
        </w:rPr>
        <w:t>אשר על כן הוחלט, פה אחד, לקבל את ערעורה של המערערת באופן חלקי כדלקמן:</w:t>
      </w:r>
    </w:p>
    <w:p w:rsidR="006B1D9F" w:rsidRPr="000C7994" w:rsidRDefault="006B1D9F">
      <w:pPr>
        <w:spacing w:line="360" w:lineRule="auto"/>
        <w:jc w:val="both"/>
        <w:rPr>
          <w:rFonts w:ascii="Arial" w:hAnsi="Arial"/>
          <w:b/>
          <w:bCs/>
          <w:noProof w:val="0"/>
          <w:rtl/>
        </w:rPr>
      </w:pPr>
    </w:p>
    <w:p w:rsidR="006B1D9F" w:rsidRPr="000C7994" w:rsidRDefault="006B1D9F">
      <w:pPr>
        <w:spacing w:line="360" w:lineRule="auto"/>
        <w:jc w:val="both"/>
        <w:rPr>
          <w:rFonts w:ascii="Arial" w:hAnsi="Arial"/>
          <w:b/>
          <w:bCs/>
          <w:noProof w:val="0"/>
          <w:rtl/>
        </w:rPr>
      </w:pPr>
      <w:r w:rsidRPr="000C7994">
        <w:rPr>
          <w:rFonts w:ascii="Arial" w:hAnsi="Arial" w:hint="cs"/>
          <w:b/>
          <w:bCs/>
          <w:noProof w:val="0"/>
          <w:rtl/>
        </w:rPr>
        <w:t xml:space="preserve">א. </w:t>
      </w:r>
      <w:r w:rsidRPr="000C7994">
        <w:rPr>
          <w:rFonts w:ascii="Arial" w:hAnsi="Arial" w:hint="cs"/>
          <w:b/>
          <w:bCs/>
          <w:noProof w:val="0"/>
          <w:rtl/>
        </w:rPr>
        <w:tab/>
      </w:r>
      <w:r w:rsidR="000C7994" w:rsidRPr="000C7994">
        <w:rPr>
          <w:rFonts w:ascii="Arial" w:hAnsi="Arial" w:hint="cs"/>
          <w:b/>
          <w:bCs/>
          <w:noProof w:val="0"/>
          <w:rtl/>
        </w:rPr>
        <w:t>עונש המאסר המותנה שהוטל על המערערת על ידי בית המשפט קמא מבוטל.</w:t>
      </w:r>
    </w:p>
    <w:p w:rsidR="000C7994" w:rsidRPr="000C7994" w:rsidRDefault="000C7994">
      <w:pPr>
        <w:spacing w:line="360" w:lineRule="auto"/>
        <w:jc w:val="both"/>
        <w:rPr>
          <w:rFonts w:ascii="Arial" w:hAnsi="Arial"/>
          <w:b/>
          <w:bCs/>
          <w:noProof w:val="0"/>
          <w:rtl/>
        </w:rPr>
      </w:pPr>
    </w:p>
    <w:p w:rsidR="000C7994" w:rsidRPr="000C7994" w:rsidRDefault="000C7994" w:rsidP="000C7994">
      <w:pPr>
        <w:spacing w:line="360" w:lineRule="auto"/>
        <w:ind w:left="720" w:hanging="720"/>
        <w:jc w:val="both"/>
        <w:rPr>
          <w:rFonts w:ascii="Arial" w:hAnsi="Arial"/>
          <w:b/>
          <w:bCs/>
          <w:noProof w:val="0"/>
          <w:rtl/>
        </w:rPr>
      </w:pPr>
      <w:r w:rsidRPr="000C7994">
        <w:rPr>
          <w:rFonts w:ascii="Arial" w:hAnsi="Arial" w:hint="cs"/>
          <w:b/>
          <w:bCs/>
          <w:noProof w:val="0"/>
          <w:rtl/>
        </w:rPr>
        <w:t xml:space="preserve">ב. </w:t>
      </w:r>
      <w:r w:rsidRPr="000C7994">
        <w:rPr>
          <w:rFonts w:ascii="Arial" w:hAnsi="Arial" w:hint="cs"/>
          <w:b/>
          <w:bCs/>
          <w:noProof w:val="0"/>
          <w:rtl/>
        </w:rPr>
        <w:tab/>
        <w:t>ניתן בזה צו מבחן למשך 12 חודשים מיום מתן פסק דין זה. במסגרת המבחן תשתתף המערערת בטיפול ביחידה לטיפול באלימות שבמקום מגוריה.</w:t>
      </w:r>
    </w:p>
    <w:p w:rsidR="00694556" w:rsidRDefault="00694556">
      <w:pPr>
        <w:spacing w:line="360" w:lineRule="auto"/>
        <w:jc w:val="both"/>
        <w:rPr>
          <w:rFonts w:ascii="Arial" w:hAnsi="Arial"/>
          <w:noProof w:val="0"/>
          <w:rtl/>
        </w:rPr>
      </w:pPr>
    </w:p>
    <w:p w:rsidR="00123160" w:rsidRDefault="00123160">
      <w:pPr>
        <w:spacing w:line="360" w:lineRule="auto"/>
        <w:jc w:val="both"/>
        <w:rPr>
          <w:rFonts w:ascii="Arial" w:hAnsi="Arial"/>
          <w:noProof w:val="0"/>
          <w:rtl/>
        </w:rPr>
      </w:pPr>
    </w:p>
    <w:p w:rsidR="00123160" w:rsidRDefault="00123160">
      <w:pPr>
        <w:spacing w:line="360" w:lineRule="auto"/>
        <w:jc w:val="both"/>
        <w:rPr>
          <w:rFonts w:ascii="Arial" w:hAnsi="Arial"/>
          <w:noProof w:val="0"/>
          <w:rtl/>
        </w:rPr>
      </w:pPr>
    </w:p>
    <w:p w:rsidR="00123160" w:rsidRDefault="00123160">
      <w:pPr>
        <w:spacing w:line="360" w:lineRule="auto"/>
        <w:jc w:val="both"/>
        <w:rPr>
          <w:rFonts w:ascii="Arial" w:hAnsi="Arial"/>
          <w:noProof w:val="0"/>
          <w:rtl/>
        </w:rPr>
      </w:pPr>
    </w:p>
    <w:p w:rsidR="00123160" w:rsidRDefault="00123160">
      <w:pPr>
        <w:spacing w:line="360" w:lineRule="auto"/>
        <w:jc w:val="both"/>
        <w:rPr>
          <w:rFonts w:ascii="Arial" w:hAnsi="Arial"/>
          <w:noProof w:val="0"/>
          <w:rtl/>
        </w:rPr>
      </w:pPr>
    </w:p>
    <w:p w:rsidR="00123160" w:rsidRDefault="00123160">
      <w:pPr>
        <w:spacing w:line="360" w:lineRule="auto"/>
        <w:jc w:val="both"/>
        <w:rPr>
          <w:rFonts w:ascii="Arial" w:hAnsi="Arial"/>
          <w:noProof w:val="0"/>
          <w:rtl/>
        </w:rPr>
      </w:pPr>
    </w:p>
    <w:p w:rsidR="00123160" w:rsidRDefault="00123160">
      <w:pPr>
        <w:spacing w:line="360" w:lineRule="auto"/>
        <w:jc w:val="both"/>
        <w:rPr>
          <w:rFonts w:ascii="Arial" w:hAnsi="Arial"/>
          <w:noProof w:val="0"/>
          <w:rtl/>
        </w:rPr>
      </w:pPr>
    </w:p>
    <w:p w:rsidR="00694556" w:rsidRPr="000C7994" w:rsidRDefault="000C7994">
      <w:pPr>
        <w:spacing w:line="360" w:lineRule="auto"/>
        <w:jc w:val="both"/>
        <w:rPr>
          <w:rFonts w:ascii="Arial" w:hAnsi="Arial"/>
          <w:b/>
          <w:bCs/>
          <w:noProof w:val="0"/>
          <w:u w:val="single"/>
          <w:rtl/>
        </w:rPr>
      </w:pPr>
      <w:r w:rsidRPr="000C7994">
        <w:rPr>
          <w:rFonts w:ascii="Arial" w:hAnsi="Arial" w:hint="cs"/>
          <w:b/>
          <w:bCs/>
          <w:noProof w:val="0"/>
          <w:u w:val="single"/>
          <w:rtl/>
        </w:rPr>
        <w:t>אנו מורים למזכירות בית המשפט לשלוח העתק מפסק דין זה לשרות המבחן למבוגרים.</w:t>
      </w:r>
    </w:p>
    <w:p w:rsidR="00BA4071" w:rsidRDefault="00BA4071" w:rsidP="00BA4071">
      <w:pPr>
        <w:spacing w:line="360" w:lineRule="auto"/>
        <w:jc w:val="both"/>
        <w:rPr>
          <w:rFonts w:ascii="Arial" w:hAnsi="Arial"/>
          <w:noProof w:val="0"/>
        </w:rPr>
      </w:pPr>
    </w:p>
    <w:p w:rsidR="00BA4071" w:rsidRDefault="00BA4071" w:rsidP="00BA4071">
      <w:pPr>
        <w:spacing w:line="360" w:lineRule="auto"/>
        <w:jc w:val="both"/>
        <w:rPr>
          <w:rFonts w:ascii="Arial" w:hAnsi="Arial"/>
          <w:noProof w:val="0"/>
          <w:rtl/>
        </w:rPr>
      </w:pPr>
      <w:r>
        <w:rPr>
          <w:rFonts w:ascii="Arial" w:hAnsi="Arial" w:hint="cs"/>
          <w:noProof w:val="0"/>
          <w:rtl/>
        </w:rPr>
        <w:t xml:space="preserve">ניתן היום,  </w:t>
      </w:r>
      <w:sdt>
        <w:sdtPr>
          <w:rPr>
            <w:rFonts w:hint="cs"/>
            <w:rtl/>
          </w:rPr>
          <w:alias w:val="MergeField"/>
          <w:tag w:val="1455"/>
          <w:id w:val="-148060435"/>
          <w:text w:multiLine="1"/>
        </w:sdtPr>
        <w:sdtEndPr/>
        <w:sdtContent>
          <w:r>
            <w:rPr>
              <w:rFonts w:ascii="Arial" w:hAnsi="Arial" w:hint="cs"/>
              <w:noProof w:val="0"/>
              <w:rtl/>
            </w:rPr>
            <w:t>ט' תמוז תשע"ד</w:t>
          </w:r>
        </w:sdtContent>
      </w:sdt>
      <w:r>
        <w:rPr>
          <w:rFonts w:ascii="Arial" w:hAnsi="Arial" w:hint="cs"/>
          <w:noProof w:val="0"/>
          <w:rtl/>
        </w:rPr>
        <w:t xml:space="preserve">, </w:t>
      </w:r>
      <w:sdt>
        <w:sdtPr>
          <w:rPr>
            <w:rFonts w:hint="cs"/>
            <w:rtl/>
          </w:rPr>
          <w:alias w:val="MergeField"/>
          <w:tag w:val="1456"/>
          <w:id w:val="-838069346"/>
          <w:text w:multiLine="1"/>
        </w:sdtPr>
        <w:sdtEndPr/>
        <w:sdtContent>
          <w:r>
            <w:rPr>
              <w:rFonts w:ascii="Arial" w:hAnsi="Arial" w:hint="cs"/>
              <w:noProof w:val="0"/>
              <w:rtl/>
            </w:rPr>
            <w:t>07 יולי 2014</w:t>
          </w:r>
        </w:sdtContent>
      </w:sdt>
      <w:r>
        <w:rPr>
          <w:rFonts w:ascii="Arial" w:hAnsi="Arial" w:hint="cs"/>
          <w:noProof w:val="0"/>
          <w:rtl/>
        </w:rPr>
        <w:t xml:space="preserve">, במעמד הצדדים. </w:t>
      </w:r>
    </w:p>
    <w:p w:rsidR="00BA4071" w:rsidRDefault="00BA4071" w:rsidP="00BA4071">
      <w:pPr>
        <w:rPr>
          <w:rtl/>
        </w:rPr>
      </w:pP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6"/>
        <w:gridCol w:w="347"/>
        <w:gridCol w:w="2387"/>
        <w:gridCol w:w="335"/>
        <w:gridCol w:w="2916"/>
      </w:tblGrid>
      <w:tr w:rsidR="00BA4071" w:rsidTr="00BA4071">
        <w:tc>
          <w:tcPr>
            <w:tcW w:w="2834" w:type="dxa"/>
            <w:tcBorders>
              <w:top w:val="nil"/>
              <w:left w:val="nil"/>
              <w:bottom w:val="single" w:sz="4" w:space="0" w:color="auto"/>
              <w:right w:val="nil"/>
            </w:tcBorders>
            <w:vAlign w:val="bottom"/>
            <w:hideMark/>
          </w:tcPr>
          <w:p w:rsidR="00BA4071" w:rsidRDefault="00BA4071">
            <w:pPr>
              <w:jc w:val="center"/>
              <w:rPr>
                <w:rFonts w:ascii="Courier New" w:hAnsi="Courier New"/>
                <w:b/>
                <w:bCs/>
              </w:rPr>
            </w:pPr>
            <w:r>
              <w:rPr>
                <w:rFonts w:ascii="Courier New" w:hAnsi="Courier New"/>
                <w:b/>
                <w:bCs/>
              </w:rPr>
              <w:lastRenderedPageBreak/>
              <w:drawing>
                <wp:inline distT="0" distB="0" distL="0" distR="0">
                  <wp:extent cx="990600" cy="847725"/>
                  <wp:effectExtent l="0" t="0" r="0" b="9525"/>
                  <wp:docPr id="5" name="תמונה 5" descr="תיאור: גרשון 042749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יאור: גרשון 042749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p>
        </w:tc>
        <w:tc>
          <w:tcPr>
            <w:tcW w:w="360" w:type="dxa"/>
            <w:vAlign w:val="bottom"/>
          </w:tcPr>
          <w:p w:rsidR="00BA4071" w:rsidRDefault="00BA4071">
            <w:pPr>
              <w:jc w:val="center"/>
              <w:rPr>
                <w:rFonts w:ascii="Courier New" w:hAnsi="Courier New"/>
                <w:b/>
                <w:bCs/>
              </w:rPr>
            </w:pPr>
          </w:p>
        </w:tc>
        <w:tc>
          <w:tcPr>
            <w:tcW w:w="2406" w:type="dxa"/>
            <w:tcBorders>
              <w:top w:val="nil"/>
              <w:left w:val="nil"/>
              <w:bottom w:val="single" w:sz="4" w:space="0" w:color="auto"/>
              <w:right w:val="nil"/>
            </w:tcBorders>
            <w:vAlign w:val="bottom"/>
            <w:hideMark/>
          </w:tcPr>
          <w:p w:rsidR="00BA4071" w:rsidRDefault="00BA4071">
            <w:pPr>
              <w:jc w:val="center"/>
              <w:rPr>
                <w:rFonts w:ascii="Courier New" w:hAnsi="Courier New"/>
                <w:b/>
                <w:bCs/>
              </w:rPr>
            </w:pPr>
            <w:r>
              <w:drawing>
                <wp:inline distT="0" distB="0" distL="0" distR="0">
                  <wp:extent cx="1257300" cy="723900"/>
                  <wp:effectExtent l="0" t="0" r="0" b="0"/>
                  <wp:docPr id="4" name="תמונה 4" descr="תיאור: רניאל 05341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יאור: רניאל 0534120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tc>
        <w:tc>
          <w:tcPr>
            <w:tcW w:w="346" w:type="dxa"/>
            <w:vAlign w:val="bottom"/>
          </w:tcPr>
          <w:p w:rsidR="00BA4071" w:rsidRDefault="00BA4071">
            <w:pPr>
              <w:jc w:val="center"/>
              <w:rPr>
                <w:rFonts w:ascii="Courier New" w:hAnsi="Courier New"/>
                <w:b/>
                <w:bCs/>
              </w:rPr>
            </w:pPr>
          </w:p>
        </w:tc>
        <w:tc>
          <w:tcPr>
            <w:tcW w:w="2576" w:type="dxa"/>
            <w:tcBorders>
              <w:top w:val="nil"/>
              <w:left w:val="nil"/>
              <w:bottom w:val="single" w:sz="4" w:space="0" w:color="auto"/>
              <w:right w:val="nil"/>
            </w:tcBorders>
            <w:vAlign w:val="bottom"/>
            <w:hideMark/>
          </w:tcPr>
          <w:p w:rsidR="00BA4071" w:rsidRDefault="00BA4071">
            <w:pPr>
              <w:jc w:val="center"/>
              <w:rPr>
                <w:rFonts w:ascii="Courier New" w:hAnsi="Courier New"/>
                <w:b/>
                <w:bCs/>
              </w:rPr>
            </w:pPr>
            <w:r>
              <w:drawing>
                <wp:inline distT="0" distB="0" distL="0" distR="0">
                  <wp:extent cx="1704975" cy="1057275"/>
                  <wp:effectExtent l="0" t="0" r="9525"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057275"/>
                          </a:xfrm>
                          <a:prstGeom prst="rect">
                            <a:avLst/>
                          </a:prstGeom>
                          <a:noFill/>
                          <a:ln>
                            <a:noFill/>
                          </a:ln>
                        </pic:spPr>
                      </pic:pic>
                    </a:graphicData>
                  </a:graphic>
                </wp:inline>
              </w:drawing>
            </w:r>
          </w:p>
        </w:tc>
      </w:tr>
      <w:tr w:rsidR="00BA4071" w:rsidTr="00BA4071">
        <w:tc>
          <w:tcPr>
            <w:tcW w:w="2834" w:type="dxa"/>
            <w:tcBorders>
              <w:top w:val="single" w:sz="4" w:space="0" w:color="auto"/>
              <w:left w:val="nil"/>
              <w:bottom w:val="nil"/>
              <w:right w:val="nil"/>
            </w:tcBorders>
            <w:hideMark/>
          </w:tcPr>
          <w:p w:rsidR="00BA4071" w:rsidRDefault="00BA4071">
            <w:pPr>
              <w:jc w:val="center"/>
              <w:rPr>
                <w:b/>
                <w:bCs/>
                <w:rtl/>
              </w:rPr>
            </w:pPr>
            <w:r>
              <w:rPr>
                <w:rFonts w:hint="cs"/>
                <w:b/>
                <w:bCs/>
                <w:rtl/>
              </w:rPr>
              <w:t>עודד גרשון, שופט</w:t>
            </w:r>
          </w:p>
          <w:p w:rsidR="00BA4071" w:rsidRDefault="00BA4071">
            <w:pPr>
              <w:spacing w:line="360" w:lineRule="auto"/>
              <w:jc w:val="center"/>
              <w:rPr>
                <w:b/>
                <w:bCs/>
              </w:rPr>
            </w:pPr>
            <w:r>
              <w:rPr>
                <w:rFonts w:hint="cs"/>
                <w:b/>
                <w:bCs/>
                <w:rtl/>
              </w:rPr>
              <w:t>[אב"ד]</w:t>
            </w:r>
          </w:p>
        </w:tc>
        <w:tc>
          <w:tcPr>
            <w:tcW w:w="360" w:type="dxa"/>
          </w:tcPr>
          <w:p w:rsidR="00BA4071" w:rsidRDefault="00BA4071">
            <w:pPr>
              <w:spacing w:line="360" w:lineRule="auto"/>
              <w:rPr>
                <w:b/>
                <w:bCs/>
                <w:color w:val="FF0000"/>
              </w:rPr>
            </w:pPr>
          </w:p>
        </w:tc>
        <w:tc>
          <w:tcPr>
            <w:tcW w:w="2406" w:type="dxa"/>
            <w:tcBorders>
              <w:top w:val="single" w:sz="4" w:space="0" w:color="auto"/>
              <w:left w:val="nil"/>
              <w:bottom w:val="nil"/>
              <w:right w:val="nil"/>
            </w:tcBorders>
            <w:hideMark/>
          </w:tcPr>
          <w:p w:rsidR="00BA4071" w:rsidRDefault="00BA4071">
            <w:pPr>
              <w:spacing w:line="360" w:lineRule="auto"/>
              <w:jc w:val="center"/>
              <w:rPr>
                <w:b/>
                <w:bCs/>
              </w:rPr>
            </w:pPr>
            <w:r>
              <w:rPr>
                <w:rFonts w:hint="cs"/>
                <w:b/>
                <w:bCs/>
                <w:rtl/>
              </w:rPr>
              <w:t>דר' מנחם רניאל, שופט</w:t>
            </w:r>
          </w:p>
        </w:tc>
        <w:tc>
          <w:tcPr>
            <w:tcW w:w="346" w:type="dxa"/>
          </w:tcPr>
          <w:p w:rsidR="00BA4071" w:rsidRDefault="00BA4071">
            <w:pPr>
              <w:spacing w:line="360" w:lineRule="auto"/>
              <w:rPr>
                <w:b/>
                <w:bCs/>
                <w:color w:val="FF0000"/>
              </w:rPr>
            </w:pPr>
          </w:p>
        </w:tc>
        <w:tc>
          <w:tcPr>
            <w:tcW w:w="2576" w:type="dxa"/>
            <w:tcBorders>
              <w:top w:val="single" w:sz="4" w:space="0" w:color="auto"/>
              <w:left w:val="nil"/>
              <w:bottom w:val="nil"/>
              <w:right w:val="nil"/>
            </w:tcBorders>
            <w:hideMark/>
          </w:tcPr>
          <w:p w:rsidR="00BA4071" w:rsidRDefault="00BA4071">
            <w:pPr>
              <w:spacing w:line="360" w:lineRule="auto"/>
              <w:jc w:val="center"/>
              <w:rPr>
                <w:b/>
                <w:bCs/>
              </w:rPr>
            </w:pPr>
            <w:r>
              <w:rPr>
                <w:rFonts w:hint="cs"/>
                <w:b/>
                <w:bCs/>
                <w:rtl/>
              </w:rPr>
              <w:t>חננאל שרעבי, שופט</w:t>
            </w:r>
          </w:p>
        </w:tc>
      </w:tr>
    </w:tbl>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BA4071" w:rsidP="00B368FE">
      <w:pPr>
        <w:spacing w:line="360" w:lineRule="auto"/>
        <w:ind w:left="3600" w:firstLine="720"/>
        <w:jc w:val="center"/>
        <w:rPr>
          <w:rFonts w:ascii="Arial" w:hAnsi="Arial"/>
          <w:noProof w:val="0"/>
          <w:rtl/>
        </w:rPr>
      </w:pPr>
      <w:r>
        <w:rPr>
          <w:rFonts w:ascii="Arial" w:hAnsi="Arial" w:hint="cs"/>
          <w:noProof w:val="0"/>
          <w:rtl/>
        </w:rPr>
        <w:t xml:space="preserve"> </w:t>
      </w: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903896">
      <w:headerReference w:type="even" r:id="rId14"/>
      <w:headerReference w:type="default" r:id="rId15"/>
      <w:footerReference w:type="even" r:id="rId16"/>
      <w:footerReference w:type="default" r:id="rId17"/>
      <w:headerReference w:type="first" r:id="rId18"/>
      <w:footerReference w:type="first" r:id="rId19"/>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44" w:rsidRDefault="00370044">
      <w:r>
        <w:separator/>
      </w:r>
    </w:p>
  </w:endnote>
  <w:endnote w:type="continuationSeparator" w:id="0">
    <w:p w:rsidR="00370044" w:rsidRDefault="0037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E6" w:rsidRDefault="00AE20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534CFF">
      <w:rPr>
        <w:rStyle w:val="ab"/>
        <w:rFonts w:cs="Times New Roman"/>
        <w:rtl/>
      </w:rPr>
      <w:t>1</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534CFF">
      <w:rPr>
        <w:rStyle w:val="ab"/>
        <w:rtl/>
      </w:rPr>
      <w:t>12</w:t>
    </w:r>
    <w:r w:rsidRPr="004E6E3C">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E6" w:rsidRDefault="00AE20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44" w:rsidRDefault="00370044">
      <w:r>
        <w:separator/>
      </w:r>
    </w:p>
  </w:footnote>
  <w:footnote w:type="continuationSeparator" w:id="0">
    <w:p w:rsidR="00370044" w:rsidRDefault="0037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E6" w:rsidRDefault="00AE20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1277D7">
    <w:pPr>
      <w:pStyle w:val="a3"/>
      <w:jc w:val="center"/>
      <w:rPr>
        <w:rFonts w:cs="FrankRuehl"/>
        <w:noProof w:val="0"/>
        <w:sz w:val="28"/>
        <w:szCs w:val="28"/>
        <w:rtl/>
      </w:rPr>
    </w:pPr>
    <w:r>
      <w:rPr>
        <w:rFonts w:cs="FrankRuehl"/>
        <w:sz w:val="28"/>
        <w:szCs w:val="28"/>
      </w:rPr>
      <w:drawing>
        <wp:inline distT="0" distB="0" distL="0" distR="0" wp14:anchorId="72A1B8A3" wp14:editId="41353BC0">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MergeField"/>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המשפט המחוזי בחיפה בשבתו כבית-משפט לערעורים פליליים</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Default="00370044">
          <w:pPr>
            <w:rPr>
              <w:b/>
              <w:bCs/>
              <w:noProof w:val="0"/>
              <w:sz w:val="26"/>
              <w:szCs w:val="26"/>
              <w:rtl/>
            </w:rPr>
          </w:pPr>
          <w:sdt>
            <w:sdtPr>
              <w:rPr>
                <w:b/>
                <w:bCs/>
                <w:noProof w:val="0"/>
                <w:sz w:val="26"/>
                <w:szCs w:val="26"/>
                <w:rtl/>
              </w:rPr>
              <w:alias w:val="MergeField"/>
              <w:tag w:val="1170"/>
              <w:id w:val="299038016"/>
              <w:text w:multiLine="1"/>
            </w:sdtPr>
            <w:sdtEndPr/>
            <w:sdtContent>
              <w:r w:rsidR="00744F41">
                <w:rPr>
                  <w:b/>
                  <w:bCs/>
                  <w:noProof w:val="0"/>
                  <w:sz w:val="26"/>
                  <w:szCs w:val="26"/>
                  <w:rtl/>
                </w:rPr>
                <w:t>ע"פ</w:t>
              </w:r>
            </w:sdtContent>
          </w:sdt>
          <w:r w:rsidR="00005C8B">
            <w:rPr>
              <w:b/>
              <w:bCs/>
              <w:noProof w:val="0"/>
              <w:sz w:val="26"/>
              <w:szCs w:val="26"/>
              <w:rtl/>
            </w:rPr>
            <w:t xml:space="preserve"> </w:t>
          </w:r>
          <w:sdt>
            <w:sdtPr>
              <w:rPr>
                <w:b/>
                <w:bCs/>
                <w:noProof w:val="0"/>
                <w:sz w:val="26"/>
                <w:szCs w:val="26"/>
                <w:rtl/>
              </w:rPr>
              <w:alias w:val="MergeField"/>
              <w:tag w:val="1171"/>
              <w:id w:val="81650337"/>
              <w:text w:multiLine="1"/>
            </w:sdtPr>
            <w:sdtEndPr/>
            <w:sdtContent>
              <w:r w:rsidR="00744F41">
                <w:rPr>
                  <w:b/>
                  <w:bCs/>
                  <w:noProof w:val="0"/>
                  <w:sz w:val="26"/>
                  <w:szCs w:val="26"/>
                  <w:rtl/>
                </w:rPr>
                <w:t>9433-03-14</w:t>
              </w:r>
            </w:sdtContent>
          </w:sdt>
          <w:r w:rsidR="00005C8B">
            <w:rPr>
              <w:b/>
              <w:bCs/>
              <w:noProof w:val="0"/>
              <w:sz w:val="26"/>
              <w:szCs w:val="26"/>
              <w:rtl/>
            </w:rPr>
            <w:t xml:space="preserve"> </w:t>
          </w:r>
          <w:sdt>
            <w:sdtPr>
              <w:rPr>
                <w:b/>
                <w:bCs/>
                <w:noProof w:val="0"/>
                <w:sz w:val="26"/>
                <w:szCs w:val="26"/>
                <w:rtl/>
              </w:rPr>
              <w:alias w:val="MergeField"/>
              <w:tag w:val="1172"/>
              <w:id w:val="-1742169342"/>
              <w:text w:multiLine="1"/>
            </w:sdtPr>
            <w:sdtEndPr/>
            <w:sdtContent>
              <w:r w:rsidR="00744F41">
                <w:rPr>
                  <w:b/>
                  <w:bCs/>
                  <w:noProof w:val="0"/>
                  <w:sz w:val="26"/>
                  <w:szCs w:val="26"/>
                  <w:rtl/>
                </w:rPr>
                <w:t>ביתם נ' מדינת ישראל</w:t>
              </w:r>
            </w:sdtContent>
          </w:sdt>
        </w:p>
        <w:p w:rsidR="00694556" w:rsidRPr="00957C90" w:rsidRDefault="00694556">
          <w:pPr>
            <w:rPr>
              <w:b/>
              <w:bCs/>
              <w:noProof w:val="0"/>
              <w:sz w:val="2"/>
              <w:szCs w:val="2"/>
              <w:rtl/>
            </w:rPr>
          </w:pPr>
        </w:p>
        <w:p w:rsidR="0043595F" w:rsidRDefault="00957C90" w:rsidP="00957C90">
          <w:pPr>
            <w:rPr>
              <w:b/>
              <w:bCs/>
              <w:noProof w:val="0"/>
              <w:sz w:val="26"/>
              <w:szCs w:val="26"/>
              <w:rtl/>
            </w:rPr>
          </w:pPr>
          <w:r w:rsidRPr="00957C90">
            <w:rPr>
              <w:rFonts w:hint="cs"/>
              <w:b/>
              <w:bCs/>
              <w:noProof w:val="0"/>
              <w:sz w:val="26"/>
              <w:szCs w:val="26"/>
              <w:rtl/>
            </w:rPr>
            <w:t xml:space="preserve"> </w:t>
          </w:r>
        </w:p>
        <w:p w:rsidR="00957C90" w:rsidRPr="00957C90" w:rsidRDefault="005C7EC6">
          <w:pPr>
            <w:rPr>
              <w:b/>
              <w:bCs/>
              <w:noProof w:val="0"/>
              <w:sz w:val="26"/>
              <w:szCs w:val="26"/>
              <w:rtl/>
            </w:rPr>
          </w:pPr>
          <w:r>
            <w:rPr>
              <w:rFonts w:hint="cs"/>
              <w:sz w:val="20"/>
              <w:szCs w:val="20"/>
              <w:rtl/>
            </w:rPr>
            <w:t xml:space="preserve">תיק חיצוני: </w:t>
          </w:r>
          <w:sdt>
            <w:sdtPr>
              <w:rPr>
                <w:rFonts w:hint="cs"/>
                <w:sz w:val="20"/>
                <w:szCs w:val="20"/>
                <w:rtl/>
              </w:rPr>
              <w:alias w:val="MergeField"/>
              <w:tag w:val="1572"/>
              <w:id w:val="940805582"/>
              <w:showingPlcHdr/>
              <w:text w:multiLine="1"/>
            </w:sdtPr>
            <w:sdtEndPr/>
            <w:sdtContent>
              <w:sdt>
                <w:sdtPr>
                  <w:rPr>
                    <w:rFonts w:hint="cs"/>
                    <w:sz w:val="20"/>
                    <w:szCs w:val="20"/>
                    <w:rtl/>
                  </w:rPr>
                  <w:alias w:val="MergeField"/>
                  <w:tag w:val="1198"/>
                  <w:id w:val="-51619777"/>
                  <w:text w:multiLine="1"/>
                </w:sdtPr>
                <w:sdtEndPr/>
                <w:sdtContent>
                  <w:r>
                    <w:rPr>
                      <w:rFonts w:hint="cs"/>
                      <w:sz w:val="20"/>
                      <w:szCs w:val="20"/>
                      <w:rtl/>
                    </w:rPr>
                    <w:t>01320201201423 מעלות תרשיחא</w:t>
                  </w:r>
                </w:sdtContent>
              </w:sdt>
              <w:r>
                <w:rPr>
                  <w:rFonts w:hint="cs"/>
                  <w:sz w:val="20"/>
                  <w:szCs w:val="20"/>
                  <w:rtl/>
                </w:rPr>
                <w:t xml:space="preserve"> </w:t>
              </w:r>
            </w:sdtContent>
          </w:sdt>
          <w:r>
            <w:rPr>
              <w:rFonts w:hint="cs"/>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E6" w:rsidRDefault="00AE20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087"/>
    <w:multiLevelType w:val="hybridMultilevel"/>
    <w:tmpl w:val="A468D784"/>
    <w:lvl w:ilvl="0" w:tplc="2814E41C">
      <w:start w:val="2"/>
      <w:numFmt w:val="hebrew1"/>
      <w:lvlText w:val="%1."/>
      <w:lvlJc w:val="left"/>
      <w:pPr>
        <w:tabs>
          <w:tab w:val="num" w:pos="1500"/>
        </w:tabs>
        <w:ind w:left="1500" w:hanging="78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C076AF5"/>
    <w:multiLevelType w:val="hybridMultilevel"/>
    <w:tmpl w:val="9DDC7FF2"/>
    <w:lvl w:ilvl="0" w:tplc="A7BC4CFA">
      <w:start w:val="24"/>
      <w:numFmt w:val="decimal"/>
      <w:lvlText w:val="%1."/>
      <w:lvlJc w:val="left"/>
      <w:pPr>
        <w:tabs>
          <w:tab w:val="num" w:pos="1080"/>
        </w:tabs>
        <w:ind w:left="1080" w:hanging="720"/>
      </w:pPr>
      <w:rPr>
        <w:rFonts w:cs="Times New Roman"/>
      </w:rPr>
    </w:lvl>
    <w:lvl w:ilvl="1" w:tplc="E42C077E">
      <w:start w:val="1"/>
      <w:numFmt w:val="hebrew1"/>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CB07813"/>
    <w:multiLevelType w:val="hybridMultilevel"/>
    <w:tmpl w:val="5C5004EE"/>
    <w:lvl w:ilvl="0" w:tplc="36CE0392">
      <w:start w:val="1"/>
      <w:numFmt w:val="hebrew1"/>
      <w:lvlText w:val="%1."/>
      <w:lvlJc w:val="left"/>
      <w:pPr>
        <w:tabs>
          <w:tab w:val="num" w:pos="2880"/>
        </w:tabs>
        <w:ind w:left="2880" w:hanging="72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nsid w:val="581D1828"/>
    <w:multiLevelType w:val="hybridMultilevel"/>
    <w:tmpl w:val="BE80CBBE"/>
    <w:lvl w:ilvl="0" w:tplc="E42C077E">
      <w:start w:val="1"/>
      <w:numFmt w:val="hebrew1"/>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71736740"/>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1736740&amp;lt;/CaseID&amp;gt;_x000d__x000a_        &amp;lt;CaseMonth&amp;gt;3&amp;lt;/CaseMonth&amp;gt;_x000d__x000a_        &amp;lt;CaseYear&amp;gt;2014&amp;lt;/CaseYear&amp;gt;_x000d__x000a_        &amp;lt;CaseNumber&amp;gt;9433&amp;lt;/CaseNumber&amp;gt;_x000d__x000a_        &amp;lt;NumeratorGroupID&amp;gt;1&amp;lt;/NumeratorGroupID&amp;gt;_x000d__x000a_        &amp;lt;CaseName&amp;gt;ביתם נ&amp;#39; מדינת ישראל&amp;lt;/CaseName&amp;gt;_x000d__x000a_        &amp;lt;CourtID&amp;gt;13&amp;lt;/CourtID&amp;gt;_x000d__x000a_        &amp;lt;CaseTypeID&amp;gt;10013&amp;lt;/CaseTypeID&amp;gt;_x000d__x000a_        &amp;lt;CaseJudgeName&amp;gt;עודד גרשון&amp;lt;/CaseJudgeName&amp;gt;_x000d__x000a_        &amp;lt;CaseLinkTypeID&amp;gt;7&amp;lt;/CaseLinkTypeID&amp;gt;_x000d__x000a_        &amp;lt;ProcedureID&amp;gt;2&amp;lt;/ProcedureID&amp;gt;_x000d__x000a_        &amp;lt;CaseStatusID&amp;gt;1&amp;lt;/CaseStatusID&amp;gt;_x000d__x000a_        &amp;lt;ProceedingID&amp;gt;17&amp;lt;/ProceedingID&amp;gt;_x000d__x000a_        &amp;lt;IsCaseLinked&amp;gt;true&amp;lt;/IsCaseLinked&amp;gt;_x000d__x000a_        &amp;lt;PrivilegeID&amp;gt;1&amp;lt;/PrivilegeID&amp;gt;_x000d__x000a_        &amp;lt;IsAppealingCaseExist&amp;gt;false&amp;lt;/IsAppealingCaseExist&amp;gt;_x000d__x000a_        &amp;lt;CaseDisplayIdentifier&amp;gt;9433-03-14&amp;lt;/CaseDisplayIdentifier&amp;gt;_x000d__x000a_        &amp;lt;CaseTypeDesc&amp;gt;ע&amp;quot;פ&amp;lt;/CaseTypeDesc&amp;gt;_x000d__x000a_        &amp;lt;CourtDesc&amp;gt;המחוזי חיפה&amp;lt;/CourtDesc&amp;gt;_x000d__x000a_        &amp;lt;CaseStageDesc&amp;gt;תיק אלקטרוני&amp;lt;/CaseStageDesc&amp;gt;_x000d__x000a_        &amp;lt;CaseNextDeterminingTask&amp;gt;151&amp;lt;/CaseNextDeterminingTask&amp;gt;_x000d__x000a_        &amp;lt;CaseOpenDate&amp;gt;2014-03-05T09:47:00+02:00&amp;lt;/CaseOpenDate&amp;gt;_x000d__x000a_        &amp;lt;PleaTypeID&amp;gt;6&amp;lt;/PleaTypeID&amp;gt;_x000d__x000a_        &amp;lt;CourtLevelID&amp;gt;2&amp;lt;/CourtLevelID&amp;gt;_x000d__x000a_        &amp;lt;CaseJudgeFirstName&amp;gt;עודד&amp;lt;/CaseJudgeFirstName&amp;gt;_x000d__x000a_        &amp;lt;CaseJudgeLastName&amp;gt;גרשון &amp;lt;/CaseJudgeLastName&amp;gt;_x000d__x000a_        &amp;lt;JudicalPersonID&amp;gt;042749127@GOV.IL&amp;lt;/JudicalPersonID&amp;gt;_x000d__x000a_        &amp;lt;IsJudicalPanel&amp;gt;true&amp;lt;/IsJudicalPanel&amp;gt;_x000d__x000a_        &amp;lt;CourtDisplayName&amp;gt;בית המשפט המחוזי בחיפה בשבתו כבית-משפט לערעורים פליליים&amp;lt;/CourtDisplayName&amp;gt;_x000d__x000a_        &amp;lt;IsAllStartDataCollected&amp;gt;true&amp;lt;/IsAllStartDataCollected&amp;gt;_x000d__x000a_        &amp;lt;IsMainCase&amp;gt;true&amp;lt;/IsMainCase&amp;gt;_x000d__x000a_        &amp;lt;CaseDesc&amp;gt;החלטה נשלחה לצדדים בפקס ידני&amp;lt;/CaseDesc&amp;gt;_x000d__x000a_        &amp;lt;isExistMinorSide&amp;gt;false&amp;lt;/isExistMinorSide&amp;gt;_x000d__x000a_        &amp;lt;isExistMinorWitness&amp;gt;false&amp;lt;/isExistMinorWitness&amp;gt;_x000d__x000a_        &amp;lt;ArchivingActivityID&amp;gt;1&amp;lt;/ArchivingActivityID&amp;gt;_x000d__x000a_        &amp;lt;IsDecisionTypeZaveElyon&amp;gt;false&amp;lt;/IsDecisionTypeZaveElyon&amp;gt;_x000d__x000a_        &amp;lt;IsExistPrisoner&amp;gt;false&amp;lt;/IsExistPrisoner&amp;gt;_x000d__x000a_        &amp;lt;IsExistDetainee&amp;gt;false&amp;lt;/IsExistDetainee&amp;gt;_x000d__x000a_        &amp;lt;IsDebitExist&amp;gt;false&amp;lt;/IsDebitExist&amp;gt;_x000d__x000a_        &amp;lt;DebitExsitDate&amp;gt;2014-07-07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1736740&amp;lt;/CaseID&amp;gt;_x000d__x000a_        &amp;lt;CaseMonth&amp;gt;3&amp;lt;/CaseMonth&amp;gt;_x000d__x000a_        &amp;lt;CaseYear&amp;gt;2014&amp;lt;/CaseYear&amp;gt;_x000d__x000a_        &amp;lt;CaseNumber&amp;gt;9433&amp;lt;/CaseNumber&amp;gt;_x000d__x000a_        &amp;lt;NumeratorGroupID&amp;gt;1&amp;lt;/NumeratorGroupID&amp;gt;_x000d__x000a_        &amp;lt;CaseName&amp;gt;ביתם נ&amp;#39; מדינת ישראל&amp;lt;/CaseName&amp;gt;_x000d__x000a_        &amp;lt;CourtID&amp;gt;13&amp;lt;/CourtID&amp;gt;_x000d__x000a_        &amp;lt;CaseTypeID&amp;gt;10013&amp;lt;/CaseTypeID&amp;gt;_x000d__x000a_        &amp;lt;CaseJudgeName&amp;gt;עודד גרשון&amp;lt;/CaseJudgeName&amp;gt;_x000d__x000a_        &amp;lt;CaseLinkTypeID&amp;gt;7&amp;lt;/CaseLinkTypeID&amp;gt;_x000d__x000a_        &amp;lt;ProcedureID&amp;gt;2&amp;lt;/ProcedureID&amp;gt;_x000d__x000a_        &amp;lt;CaseStatusID&amp;gt;1&amp;lt;/CaseStatusID&amp;gt;_x000d__x000a_        &amp;lt;ProceedingID&amp;gt;17&amp;lt;/ProceedingID&amp;gt;_x000d__x000a_        &amp;lt;IsCaseLinked&amp;gt;true&amp;lt;/IsCaseLinked&amp;gt;_x000d__x000a_        &amp;lt;PrivilegeID&amp;gt;1&amp;lt;/PrivilegeID&amp;gt;_x000d__x000a_        &amp;lt;IsAppealingCaseExist&amp;gt;false&amp;lt;/IsAppealingCaseExist&amp;gt;_x000d__x000a_        &amp;lt;CaseDisplayIdentifier&amp;gt;9433-03-14&amp;lt;/CaseDisplayIdentifier&amp;gt;_x000d__x000a_        &amp;lt;CaseTypeDesc&amp;gt;ע&amp;quot;פ&amp;lt;/CaseTypeDesc&amp;gt;_x000d__x000a_        &amp;lt;CourtDesc&amp;gt;המחוזי חיפה&amp;lt;/CourtDesc&amp;gt;_x000d__x000a_        &amp;lt;CaseStageDesc&amp;gt;תיק אלקטרוני&amp;lt;/CaseStageDesc&amp;gt;_x000d__x000a_        &amp;lt;CaseNextDeterminingTask&amp;gt;151&amp;lt;/CaseNextDeterminingTask&amp;gt;_x000d__x000a_        &amp;lt;CaseOpenDate&amp;gt;2014-03-05T09:47:00+02:00&amp;lt;/CaseOpenDate&amp;gt;_x000d__x000a_        &amp;lt;PleaTypeID&amp;gt;6&amp;lt;/PleaTypeID&amp;gt;_x000d__x000a_        &amp;lt;CourtLevelID&amp;gt;2&amp;lt;/CourtLevelID&amp;gt;_x000d__x000a_        &amp;lt;CaseJudgeFirstName&amp;gt;עודד&amp;lt;/CaseJudgeFirstName&amp;gt;_x000d__x000a_        &amp;lt;CaseJudgeLastName&amp;gt;גרשון &amp;lt;/CaseJudgeLastName&amp;gt;_x000d__x000a_        &amp;lt;JudicalPersonID&amp;gt;042749127@GOV.IL&amp;lt;/JudicalPersonID&amp;gt;_x000d__x000a_        &amp;lt;IsJudicalPanel&amp;gt;true&amp;lt;/IsJudicalPanel&amp;gt;_x000d__x000a_        &amp;lt;CourtDisplayName&amp;gt;בית המשפט המחוזי בחיפה בשבתו כבית-משפט לערעורים פליליים&amp;lt;/CourtDisplayName&amp;gt;_x000d__x000a_        &amp;lt;IsAllStartDataCollected&amp;gt;true&amp;lt;/IsAllStartDataCollected&amp;gt;_x000d__x000a_        &amp;lt;IsMainCase&amp;gt;true&amp;lt;/IsMainCase&amp;gt;_x000d__x000a_        &amp;lt;CaseDesc&amp;gt;החלטה נשלחה לצדדים בפקס ידני&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13"/>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91018672&amp;lt;/DecisionID&amp;gt;_x000d__x000a_        &amp;lt;DecisionName&amp;gt;פסק דין  מתאריך  02/07/14  שניתנה ע&amp;quot;י  עודד גרשון&amp;lt;/DecisionName&amp;gt;_x000d__x000a_        &amp;lt;DecisionStatusID&amp;gt;1&amp;lt;/DecisionStatusID&amp;gt;_x000d__x000a_        &amp;lt;DecisionStatusChangeDate&amp;gt;2014-07-06T15:43:28.173+03:00&amp;lt;/DecisionStatusChangeDate&amp;gt;_x000d__x000a_        &amp;lt;DecisionSignatureDate&amp;gt;2014-07-02T10:47:17.637+03:00&amp;lt;/DecisionSignatureDate&amp;gt;_x000d__x000a_        &amp;lt;DecisionSignatureUserID&amp;gt;042749127@GOV.IL&amp;lt;/DecisionSignatureUserID&amp;gt;_x000d__x000a_        &amp;lt;DecisionCreateDate&amp;gt;2014-07-02T10:47:59.73+03:00&amp;lt;/DecisionCreateDate&amp;gt;_x000d__x000a_        &amp;lt;DecisionChangeDate&amp;gt;2014-07-06T15:43:28.227+03:00&amp;lt;/DecisionChangeDate&amp;gt;_x000d__x000a_        &amp;lt;DecisionChangeUserID&amp;gt;057802464@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DocumentID&amp;gt;183990909&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42749127@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42749127@GOV.IL&amp;lt;/DecisionCreationUserID&amp;gt;_x000d__x000a_        &amp;lt;DecisionDisplayName&amp;gt;פסק דין  מתאריך  02/07/14  שניתנה ע&amp;quot;י  עודד גרשון&amp;lt;/DecisionDisplayName&amp;gt;_x000d__x000a_        &amp;lt;IsScanned&amp;gt;false&amp;lt;/IsScanned&amp;gt;_x000d__x000a_        &amp;lt;DecisionSignatureUserName&amp;gt;עודד גרשון&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91018672&amp;lt;/DecisionID&amp;gt;_x000d__x000a_        &amp;lt;CaseID&amp;gt;71736740&amp;lt;/CaseID&amp;gt;_x000d__x000a_        &amp;lt;IsOriginal&amp;gt;true&amp;lt;/IsOriginal&amp;gt;_x000d__x000a_        &amp;lt;IsDeleted&amp;gt;false&amp;lt;/IsDeleted&amp;gt;_x000d__x000a_        &amp;lt;CaseName&amp;gt;ביתם נ&amp;#39; מדינת ישראל&amp;lt;/CaseName&amp;gt;_x000d__x000a_        &amp;lt;CaseDisplayIdentifier&amp;gt;9433-03-14 ע&amp;quot;פ&amp;lt;/CaseDisplayIdentifier&amp;gt;_x000d__x000a_      &amp;lt;/dt_DecisionCase&amp;gt;_x000d__x000a_      &amp;lt;dt_DecisionJudgePanel diffgr:id=&amp;quot;dt_DecisionJudgePanel1&amp;quot; msdata:rowOrder=&amp;quot;0&amp;quot;&amp;gt;_x000d__x000a_        &amp;lt;DecisionID&amp;gt;91018672&amp;lt;/DecisionID&amp;gt;_x000d__x000a_        &amp;lt;JudgeID&amp;gt;042749127@GOV.IL&amp;lt;/JudgeID&amp;gt;_x000d__x000a_        &amp;lt;OrdinalNumber&amp;gt;1&amp;lt;/OrdinalNumber&amp;gt;_x000d__x000a_      &amp;lt;/dt_DecisionJudgePanel&amp;gt;_x000d__x000a_      &amp;lt;dt_DecisionJudgePanel diffgr:id=&amp;quot;dt_DecisionJudgePanel2&amp;quot; msdata:rowOrder=&amp;quot;1&amp;quot;&amp;gt;_x000d__x000a_        &amp;lt;DecisionID&amp;gt;91018672&amp;lt;/DecisionID&amp;gt;_x000d__x000a_        &amp;lt;JudgeID&amp;gt;053412094@GOV.IL&amp;lt;/JudgeID&amp;gt;_x000d__x000a_        &amp;lt;OrdinalNumber&amp;gt;2&amp;lt;/OrdinalNumber&amp;gt;_x000d__x000a_      &amp;lt;/dt_DecisionJudgePanel&amp;gt;_x000d__x000a_      &amp;lt;dt_DecisionJudgePanel diffgr:id=&amp;quot;dt_DecisionJudgePanel3&amp;quot; msdata:rowOrder=&amp;quot;2&amp;quot;&amp;gt;_x000d__x000a_        &amp;lt;DecisionID&amp;gt;91018672&amp;lt;/DecisionID&amp;gt;_x000d__x000a_        &amp;lt;JudgeID&amp;gt;056479827@GOV.IL&amp;lt;/JudgeID&amp;gt;_x000d__x000a_        &amp;lt;OrdinalNumber&amp;gt;3&amp;lt;/OrdinalNumber&amp;gt;_x000d__x000a_      &amp;lt;/dt_DecisionJudgePanel&amp;gt;_x000d__x000a_    &amp;lt;/DecisionDS&amp;gt;_x000d__x000a_  &amp;lt;/diffgr:diffgram&amp;gt;_x000d__x000a_&amp;lt;/DecisionDS&amp;gt;"/>
    <w:docVar w:name="DecisionID" w:val="91018672"/>
    <w:docVar w:name="docID" w:val="183990909"/>
    <w:docVar w:name="judgeUPN" w:val="042749127@GOV.IL"/>
    <w:docVar w:name="NGCS.TemplateCaseInterestID" w:val="-1"/>
    <w:docVar w:name="NGCS.TemplateCaseTypeID" w:val="10013"/>
    <w:docVar w:name="NGCS.TemplateCourtID" w:val="13"/>
    <w:docVar w:name="NGCS.TemplateProceedingID" w:val="17"/>
    <w:docVar w:name="noteDocID" w:val="183990909"/>
    <w:docVar w:name="WordClientAssemblyName" w:val="NGCS.Decision.ClientWordBL"/>
    <w:docVar w:name="WordClientClassName" w:val="NGCS.Decision.ClientWordBL.JudgePanelSignDecisionClient"/>
  </w:docVars>
  <w:rsids>
    <w:rsidRoot w:val="00694556"/>
    <w:rsid w:val="00005C8B"/>
    <w:rsid w:val="00016C35"/>
    <w:rsid w:val="000258FD"/>
    <w:rsid w:val="0002718B"/>
    <w:rsid w:val="000564AB"/>
    <w:rsid w:val="000C7994"/>
    <w:rsid w:val="001072A9"/>
    <w:rsid w:val="00123160"/>
    <w:rsid w:val="001277D7"/>
    <w:rsid w:val="00132017"/>
    <w:rsid w:val="0014234E"/>
    <w:rsid w:val="001C4003"/>
    <w:rsid w:val="002352F7"/>
    <w:rsid w:val="00370044"/>
    <w:rsid w:val="00381D3A"/>
    <w:rsid w:val="003823DA"/>
    <w:rsid w:val="00386999"/>
    <w:rsid w:val="0043595F"/>
    <w:rsid w:val="0047645A"/>
    <w:rsid w:val="00480E58"/>
    <w:rsid w:val="004A01DD"/>
    <w:rsid w:val="004D3EE2"/>
    <w:rsid w:val="004D49A3"/>
    <w:rsid w:val="004E6E3C"/>
    <w:rsid w:val="005124F1"/>
    <w:rsid w:val="0051363C"/>
    <w:rsid w:val="00534CFF"/>
    <w:rsid w:val="00547DB7"/>
    <w:rsid w:val="00567324"/>
    <w:rsid w:val="005B2FFA"/>
    <w:rsid w:val="005C7EC6"/>
    <w:rsid w:val="005D4BDB"/>
    <w:rsid w:val="00610A61"/>
    <w:rsid w:val="00622BAA"/>
    <w:rsid w:val="00625C89"/>
    <w:rsid w:val="00671BD5"/>
    <w:rsid w:val="006805C1"/>
    <w:rsid w:val="00694556"/>
    <w:rsid w:val="006B1D9F"/>
    <w:rsid w:val="006E1A53"/>
    <w:rsid w:val="007056AA"/>
    <w:rsid w:val="00735669"/>
    <w:rsid w:val="00744F41"/>
    <w:rsid w:val="007A24FE"/>
    <w:rsid w:val="007F1048"/>
    <w:rsid w:val="00820005"/>
    <w:rsid w:val="00846D27"/>
    <w:rsid w:val="008610A7"/>
    <w:rsid w:val="00903896"/>
    <w:rsid w:val="00927813"/>
    <w:rsid w:val="00944D13"/>
    <w:rsid w:val="00957C90"/>
    <w:rsid w:val="009B36B4"/>
    <w:rsid w:val="009E0263"/>
    <w:rsid w:val="009E675C"/>
    <w:rsid w:val="00A30E56"/>
    <w:rsid w:val="00A43458"/>
    <w:rsid w:val="00AC4E19"/>
    <w:rsid w:val="00AE20E6"/>
    <w:rsid w:val="00AF1ED6"/>
    <w:rsid w:val="00B368FE"/>
    <w:rsid w:val="00B80CBD"/>
    <w:rsid w:val="00BA4071"/>
    <w:rsid w:val="00BC3369"/>
    <w:rsid w:val="00BF77EE"/>
    <w:rsid w:val="00C42BF9"/>
    <w:rsid w:val="00C83E56"/>
    <w:rsid w:val="00D53924"/>
    <w:rsid w:val="00D96D8C"/>
    <w:rsid w:val="00DD337E"/>
    <w:rsid w:val="00E00B6F"/>
    <w:rsid w:val="00E37705"/>
    <w:rsid w:val="00E54642"/>
    <w:rsid w:val="00E97908"/>
    <w:rsid w:val="00EF3ED0"/>
    <w:rsid w:val="00F17E56"/>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customStyle="1" w:styleId="TimesNewRomanTimesNewRoman">
    <w:name w:val="סגנון (לטיני) Times New Roman (עברית ושפות אחרות) Times New Roman..."/>
    <w:basedOn w:val="a0"/>
    <w:rPr>
      <w:rFonts w:ascii="Times New Roman" w:hAnsi="Times New Roman" w:cs="David"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customStyle="1" w:styleId="TimesNewRomanTimesNewRoman">
    <w:name w:val="סגנון (לטיני) Times New Roman (עברית ושפות אחרות) Times New Roman..."/>
    <w:basedOn w:val="a0"/>
    <w:rPr>
      <w:rFonts w:ascii="Times New Roman" w:hAnsi="Times New Roman" w:cs="David"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638">
      <w:bodyDiv w:val="1"/>
      <w:marLeft w:val="0"/>
      <w:marRight w:val="0"/>
      <w:marTop w:val="0"/>
      <w:marBottom w:val="0"/>
      <w:divBdr>
        <w:top w:val="none" w:sz="0" w:space="0" w:color="auto"/>
        <w:left w:val="none" w:sz="0" w:space="0" w:color="auto"/>
        <w:bottom w:val="none" w:sz="0" w:space="0" w:color="auto"/>
        <w:right w:val="none" w:sz="0" w:space="0" w:color="auto"/>
      </w:divBdr>
    </w:div>
    <w:div w:id="224879678">
      <w:bodyDiv w:val="1"/>
      <w:marLeft w:val="0"/>
      <w:marRight w:val="0"/>
      <w:marTop w:val="0"/>
      <w:marBottom w:val="0"/>
      <w:divBdr>
        <w:top w:val="none" w:sz="0" w:space="0" w:color="auto"/>
        <w:left w:val="none" w:sz="0" w:space="0" w:color="auto"/>
        <w:bottom w:val="none" w:sz="0" w:space="0" w:color="auto"/>
        <w:right w:val="none" w:sz="0" w:space="0" w:color="auto"/>
      </w:divBdr>
    </w:div>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456021298">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8093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iesSelectionDS>
      <CaseParties>
        <PartyTypeName>מסייע</PartyTypeName>
        <ProceedingType>כתב טענות עיקרי</ProceedingType>
        <PleaName>הודעת ערעור</PleaName>
        <PartyBelonging> - </PartyBelonging>
        <RoleName>שירות המבחן למבוגרים</RoleName>
        <IsSubProceeding>FALSE</IsSubProceeding>
        <FullName>שרות מבחן למבוגרים - מחוז חיפה והצפון</FullName>
        <LastName>שרות מבחן למבוגרים - מחוז חיפה והצפון</LastName>
        <PartyPropertyName/>
        <AuthenticationTypeAndNumber>משרדי ממשלה 500106257</AuthenticationTypeAndNumber>
        <RepresentatedOrRepresentativesNames/>
        <RepresentatedOrRepresentativesCount>0</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122408084</CasePartyID>
        <PartyTypeID>3</PartyTypeID>
        <ActivityStatusID>1</ActivityStatusID>
        <LegalEntityID>2111541</LegalEntityID>
        <CaseLegalEntityID>85045992</CaseLegalEntityID>
        <AssistantRoleID>14</AssistantRoleID>
        <AuthenticationTypeID>13</AuthenticationTypeID>
        <AuthenticationTypeName>משרדי ממשלה</AuthenticationTypeName>
        <LegalEntityNumber>500106257</LegalEntityNumber>
        <IsMainPartyType>true</IsMainPartyType>
        <CaseDisplayIdentifier>9433-03-14</CaseDisplayIdentifier>
        <CaseTypeID>10013</CaseTypeID>
        <CaseTypeName>ערעור פלילי (ע"פ)</CaseTypeName>
        <CaseName>ביתם נ' מדינת ישראל</CaseName>
        <FullAddress>חסן שוקרי 5 חיפה בנין מאי</FullAddress>
        <EmailAddress>MNorthFaxToMail2@molsa.gov.il</EmailAddress>
        <MotionID>0</MotionID>
        <CasePleaID>0</CasePleaID>
        <LinkedCaseID>0</LinkedCaseID>
        <PartyID>1</PartyID>
        <CasePartyCategoryID>2</CasePartyCategoryID>
        <LegalEntityAddressID>21374745</LegalEntityAddressID>
        <LegalEntityEmailAddressID>19819295</LegalEntityEmailAddressID>
        <PleaTypeID>6</PleaTypeID>
        <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הודעת ערעור</PleaName>
        <PartyBelonging> - </PartyBelonging>
        <RoleName>בא כוח משיבים</RoleName>
        <IsSubProceeding>FALSE</IsSubProceeding>
        <FullName>עמית איסמן</FullName>
        <FirstName>עמית</FirstName>
        <LastName>איסמן</LastName>
        <PartyPropertyName/>
        <AuthenticationTypeAndNumber>מ.ר. 16519</AuthenticationTypeAndNumber>
        <RepresentatedOrRepresentativesNames xml:space="preserve"> </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121546410</CasePartyID>
        <PartyTypeID>2</PartyTypeID>
        <ActivityStatusID>1</ActivityStatusID>
        <PartyAliasID>23</PartyAliasID>
        <PartyAliasName>בא כוח משיבים</PartyAliasName>
        <LegalEntityID>397081</LegalEntityID>
        <CaseLegalEntityID>84792494</CaseLegalEntityID>
        <AuthenticationTypeID>4</AuthenticationTypeID>
        <AuthenticationTypeName>מ.ר.</AuthenticationTypeName>
        <LegalEntityNumber>16519</LegalEntityNumber>
        <IsMainPartyType>true</IsMainPartyType>
        <CaseDisplayIdentifier>9433-03-14</CaseDisplayIdentifier>
        <CaseTypeID>10013</CaseTypeID>
        <CaseTypeName>ערעור פלילי (ע"פ)</CaseTypeName>
        <CaseName>ביתם נ' מדינת ישראל</CaseName>
        <FullAddress>פל ים 15 חיפה </FullAddress>
        <MotionID>0</MotionID>
        <CasePleaID>0</CasePleaID>
        <FatherName xml:space="preserve">        </FatherName>
        <LinkedCaseID>0</LinkedCaseID>
        <PartyID>2</PartyID>
        <CasePartyCategoryID>2</CasePartyCategoryID>
        <LegalEntityAddressID>7619854</LegalEntityAddressID>
        <PleaTypeID>6</PleaTypeID>
        <LawyerOfficeName>פרקליטות מחוז חיפה - פלילי</LawyerOfficeName>
        <LawyerOfficeID>419578</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הודעת ערעור</PleaName>
        <PartyBelonging>צד א'</PartyBelonging>
        <RoleName>מערער 1 - נאשם</RoleName>
        <IsSubProceeding>FALSE</IsSubProceeding>
        <FullName>אסתר ביתם</FullName>
        <FirstName>אסתר</FirstName>
        <LastName>ביתם</LastName>
        <PartyPropertyName/>
        <AuthenticationTypeAndNumber>ת.ז. 301194619</AuthenticationTypeAndNumber>
        <RepresentatedOrRepresentativesNames>רונן אביב</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121334403</CasePartyID>
        <PartyTypeID>1</PartyTypeID>
        <ActivityStatusID>1</ActivityStatusID>
        <PartyAliasID>5</PartyAliasID>
        <PartyAliasName>מערער</PartyAliasName>
        <OrdinalNumber>1</OrdinalNumber>
        <LegalEntityID>8667809</LegalEntityID>
        <CaseLegalEntityID>84730103</CaseLegalEntityID>
        <AuthenticationTypeID>1</AuthenticationTypeID>
        <AuthenticationTypeName>ת.ז.</AuthenticationTypeName>
        <LegalEntityNumber>301194619</LegalEntityNumber>
        <IsMainPartyType>true</IsMainPartyType>
        <CaseDisplayIdentifier>9433-03-14</CaseDisplayIdentifier>
        <CaseTypeID>10013</CaseTypeID>
        <CaseTypeName>ערעור פלילי (ע"פ)</CaseTypeName>
        <CaseName>ביתם נ' מדינת ישראל</CaseName>
        <FullAddress>הזית 456 מעלות-תרשיחא </FullAddress>
        <MotionID>0</MotionID>
        <CasePleaID>0</CasePleaID>
        <BirthDate>1987-12-12T00:00:00+02:00</BirthDate>
        <FatherName>דוד</FatherName>
        <LinkedCaseID>0</LinkedCaseID>
        <PartyID>1</PartyID>
        <CasePartyCategoryID>2</CasePartyCategoryID>
        <LegalEntityAddressID>74031218</LegalEntityAddressID>
        <PleaTypeID>6</PleaTypeID>
        <GroupPartyAlias>מערערים</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הודעת ערעור</PleaName>
        <PartyBelonging> - </PartyBelonging>
        <RoleName>בא כוח מערערים</RoleName>
        <IsSubProceeding>FALSE</IsSubProceeding>
        <FullName>רונן אביב</FullName>
        <FirstName>רונן</FirstName>
        <LastName>אביב</LastName>
        <PartyPropertyName/>
        <AuthenticationTypeAndNumber>מ.ר. 39597</AuthenticationTypeAndNumber>
        <RepresentatedOrRepresentativesNames>אסתר ביתם</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121334405</CasePartyID>
        <PartyTypeID>2</PartyTypeID>
        <ActivityStatusID>1</ActivityStatusID>
        <PartyAliasID>24</PartyAliasID>
        <PartyAliasName>בא כוח מערערים</PartyAliasName>
        <OrdinalNumber>1</OrdinalNumber>
        <LegalEntityID>409237</LegalEntityID>
        <CaseLegalEntityID>84730105</CaseLegalEntityID>
        <AuthenticationTypeID>4</AuthenticationTypeID>
        <AuthenticationTypeName>מ.ר.</AuthenticationTypeName>
        <LegalEntityNumber>39597</LegalEntityNumber>
        <IsMainPartyType>true</IsMainPartyType>
        <CaseDisplayIdentifier>9433-03-14</CaseDisplayIdentifier>
        <CaseTypeID>10013</CaseTypeID>
        <CaseTypeName>ערעור פלילי (ע"פ)</CaseTypeName>
        <CaseName>ביתם נ' מדינת ישראל</CaseName>
        <FullAddress>קפלן 18/1 עכו </FullAddress>
        <MotionID>0</MotionID>
        <CasePleaID>0</CasePleaID>
        <LinkedCaseID>0</LinkedCaseID>
        <PartyID>1</PartyID>
        <CasePartyCategoryID>2</CasePartyCategoryID>
        <LegalEntityAddressID>73558027</LegalEntityAddressID>
        <PleaTypeID>6</PleaTypeID>
        <LawyerOfficeName>משרד עו"ד: רונן אביב</LawyerOfficeName>
        <LawyerOfficeID>449881</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הודעת ערעור</PleaName>
        <PartyBelonging>צד ב'</PartyBelonging>
        <RoleName>משיב 1 - מאשימה</RoleName>
        <IsSubProceeding>FALSE</IsSubProceeding>
        <FullName>מדינת ישראל</FullName>
        <FirstName/>
        <LastName>מדינת ישראל</LastName>
        <PartyPropertyName/>
        <AuthenticationTypeAndNumber>מדינת ישראל </AuthenticationTypeAndNumber>
        <RepresentatedOrRepresentativesNames>עמית איסמן</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121334404</CasePartyID>
        <PartyTypeID>1</PartyTypeID>
        <ActivityStatusID>1</ActivityStatusID>
        <PartyAliasID>4</PartyAliasID>
        <PartyAliasName>משיב</PartyAliasName>
        <OrdinalNumber>1</OrdinalNumber>
        <LegalEntityID>4</LegalEntityID>
        <CaseLegalEntityID>84730104</CaseLegalEntityID>
        <AuthenticationTypeID>41</AuthenticationTypeID>
        <AuthenticationTypeName>מדינת ישראל </AuthenticationTypeName>
        <LegalEntityNumber/>
        <IsMainPartyType>true</IsMainPartyType>
        <CaseDisplayIdentifier>9433-03-14</CaseDisplayIdentifier>
        <CaseTypeID>10013</CaseTypeID>
        <CaseTypeName>ערעור פלילי (ע"פ)</CaseTypeName>
        <CaseName>ביתם נ' מדינת ישראל</CaseName>
        <FullAddress/>
        <MotionID>0</MotionID>
        <CasePleaID>0</CasePleaID>
        <LinkedCaseID>0</LinkedCaseID>
        <PartyID>2</PartyID>
        <CasePartyCategoryID>2</CasePartyCategoryID>
        <PleaTypeID>6</PleaTypeID>
        <GroupPartyAlias>משיבים</GroupPartyAlias>
        <IsConverted>false</IsConverted>
        <RepresentatedNamesOfAssistant/>
        <LegalEntityTypeID>15</LegalEntityTypeID>
        <IsVerdictExists>false</IsVerdictExists>
        <IsAsirAzir>false</IsAsirAzir>
      </CaseParties>
    </CasePartiesSelectionDS>
    <DecisionName>פסק דין  מתאריך  02/07/14  שניתנה ע"י  עודד גרשון</DecisionName>
    <CourtDisplayName>בית המשפט המחוזי בחיפה בשבתו כבית-משפט לערעורים פליליים</CourtDisplayName>
    <IsCaseJudgePanel>true</IsCaseJudgePanel>
    <DecisionSignatureDate>2014-07-02T10:47:17.6364384+03:00</DecisionSignatureDate>
    <OpenCaseDate>2014-03-05T09:47:00+02:00</OpenCaseDate>
    <ExternalCaseNumber>01320201201423 מעלות תרשיחא </ExternalCaseNumber>
    <DecisionTypeID>2</DecisionTypeID>
    <DecisionSignatureUserName>עודד גרשון</DecisionSignatureUserName>
    <DecisionSignatureDateHebrew>2014-07-02T10:47:17.6364384+03:00</DecisionSignatureDateHebrew>
    <DecisionWriterID>042749127@GOV.IL</DecisionWriterID>
    <CourtAddress>רח' פלי"ם 12, היכל המשפט, חיפה 33095</CourtAddress>
    <IsAutoTextInCaseExist>true</IsAutoTextInCaseExist>
    <DecisionSignatureRoleName>שופט</DecisionSignatureRoleName>
    <DecisionSignatureUserTitleName>שופט</DecisionSignatureUserTitleName>
  </dt_Decision>
  <dt_DecisionCase>
    <DecisionID>0</DecisionID>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iesSelectionDS>
      <CaseParties>
        <PartyTypeName>מסייע</PartyTypeName>
        <ProceedingType>כתב טענות עיקרי</ProceedingType>
        <PleaName>הודעת ערעור</PleaName>
        <PartyBelonging> - </PartyBelonging>
        <RoleName>שירות המבחן למבוגרים</RoleName>
        <IsSubProceeding>FALSE</IsSubProceeding>
        <FullName>שרות מבחן למבוגרים - מחוז חיפה והצפון</FullName>
        <LastName>שרות מבחן למבוגרים - מחוז חיפה והצפון</LastName>
        <PartyPropertyName/>
        <AuthenticationTypeAndNumber>משרדי ממשלה 500106257</AuthenticationTypeAndNumber>
        <RepresentatedOrRepresentativesNames/>
        <RepresentatedOrRepresentativesCount>0</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122408084</CasePartyID>
        <PartyTypeID>3</PartyTypeID>
        <ActivityStatusID>1</ActivityStatusID>
        <LegalEntityID>2111541</LegalEntityID>
        <CaseLegalEntityID>85045992</CaseLegalEntityID>
        <AssistantRoleID>14</AssistantRoleID>
        <AuthenticationTypeID>13</AuthenticationTypeID>
        <AuthenticationTypeName>משרדי ממשלה</AuthenticationTypeName>
        <LegalEntityNumber>500106257</LegalEntityNumber>
        <IsMainPartyType>true</IsMainPartyType>
        <CaseDisplayIdentifier>9433-03-14</CaseDisplayIdentifier>
        <CaseTypeID>10013</CaseTypeID>
        <CaseTypeName>ערעור פלילי (ע"פ)</CaseTypeName>
        <CaseName>ביתם נ' מדינת ישראל</CaseName>
        <FullAddress>חסן שוקרי 5 חיפה בנין מאי</FullAddress>
        <EmailAddress>MNorthFaxToMail2@molsa.gov.il</EmailAddress>
        <MotionID>0</MotionID>
        <CasePleaID>0</CasePleaID>
        <LinkedCaseID>0</LinkedCaseID>
        <PartyID>1</PartyID>
        <CasePartyCategoryID>2</CasePartyCategoryID>
        <LegalEntityAddressID>21374745</LegalEntityAddressID>
        <LegalEntityEmailAddressID>19819295</LegalEntityEmailAddressID>
        <PleaTypeID>6</PleaTypeID>
        <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הודעת ערעור</PleaName>
        <PartyBelonging> - </PartyBelonging>
        <RoleName>בא כוח משיבים</RoleName>
        <IsSubProceeding>FALSE</IsSubProceeding>
        <FullName>עמית איסמן</FullName>
        <FirstName>עמית</FirstName>
        <LastName>איסמן</LastName>
        <PartyPropertyName/>
        <AuthenticationTypeAndNumber>מ.ר. 16519</AuthenticationTypeAndNumber>
        <RepresentatedOrRepresentativesNames xml:space="preserve"> </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121546410</CasePartyID>
        <PartyTypeID>2</PartyTypeID>
        <ActivityStatusID>1</ActivityStatusID>
        <PartyAliasID>23</PartyAliasID>
        <PartyAliasName>בא כוח משיבים</PartyAliasName>
        <LegalEntityID>397081</LegalEntityID>
        <CaseLegalEntityID>84792494</CaseLegalEntityID>
        <AuthenticationTypeID>4</AuthenticationTypeID>
        <AuthenticationTypeName>מ.ר.</AuthenticationTypeName>
        <LegalEntityNumber>16519</LegalEntityNumber>
        <IsMainPartyType>true</IsMainPartyType>
        <CaseDisplayIdentifier>9433-03-14</CaseDisplayIdentifier>
        <CaseTypeID>10013</CaseTypeID>
        <CaseTypeName>ערעור פלילי (ע"פ)</CaseTypeName>
        <CaseName>ביתם נ' מדינת ישראל</CaseName>
        <FullAddress>פל ים 15 חיפה </FullAddress>
        <MotionID>0</MotionID>
        <CasePleaID>0</CasePleaID>
        <FatherName xml:space="preserve">        </FatherName>
        <LinkedCaseID>0</LinkedCaseID>
        <PartyID>2</PartyID>
        <CasePartyCategoryID>2</CasePartyCategoryID>
        <LegalEntityAddressID>7619854</LegalEntityAddressID>
        <PleaTypeID>6</PleaTypeID>
        <LawyerOfficeName>פרקליטות מחוז חיפה - פלילי</LawyerOfficeName>
        <LawyerOfficeID>419578</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הודעת ערעור</PleaName>
        <PartyBelonging>צד א'</PartyBelonging>
        <RoleName>מערער 1 - נאשם</RoleName>
        <IsSubProceeding>FALSE</IsSubProceeding>
        <FullName>אסתר ביתם</FullName>
        <FirstName>אסתר</FirstName>
        <LastName>ביתם</LastName>
        <PartyPropertyName/>
        <AuthenticationTypeAndNumber>ת.ז. 301194619</AuthenticationTypeAndNumber>
        <RepresentatedOrRepresentativesNames>רונן אביב</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121334403</CasePartyID>
        <PartyTypeID>1</PartyTypeID>
        <ActivityStatusID>1</ActivityStatusID>
        <PartyAliasID>5</PartyAliasID>
        <PartyAliasName>מערער</PartyAliasName>
        <OrdinalNumber>1</OrdinalNumber>
        <LegalEntityID>8667809</LegalEntityID>
        <CaseLegalEntityID>84730103</CaseLegalEntityID>
        <AuthenticationTypeID>1</AuthenticationTypeID>
        <AuthenticationTypeName>ת.ז.</AuthenticationTypeName>
        <LegalEntityNumber>301194619</LegalEntityNumber>
        <IsMainPartyType>true</IsMainPartyType>
        <CaseDisplayIdentifier>9433-03-14</CaseDisplayIdentifier>
        <CaseTypeID>10013</CaseTypeID>
        <CaseTypeName>ערעור פלילי (ע"פ)</CaseTypeName>
        <CaseName>ביתם נ' מדינת ישראל</CaseName>
        <FullAddress>הזית 456 מעלות-תרשיחא </FullAddress>
        <MotionID>0</MotionID>
        <CasePleaID>0</CasePleaID>
        <BirthDate>1987-12-12T00:00:00+02:00</BirthDate>
        <FatherName>דוד</FatherName>
        <LinkedCaseID>0</LinkedCaseID>
        <PartyID>1</PartyID>
        <CasePartyCategoryID>2</CasePartyCategoryID>
        <LegalEntityAddressID>74031218</LegalEntityAddressID>
        <PleaTypeID>6</PleaTypeID>
        <GroupPartyAlias>מערערים</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הודעת ערעור</PleaName>
        <PartyBelonging> - </PartyBelonging>
        <RoleName>בא כוח מערערים</RoleName>
        <IsSubProceeding>FALSE</IsSubProceeding>
        <FullName>רונן אביב</FullName>
        <FirstName>רונן</FirstName>
        <LastName>אביב</LastName>
        <PartyPropertyName/>
        <AuthenticationTypeAndNumber>מ.ר. 39597</AuthenticationTypeAndNumber>
        <RepresentatedOrRepresentativesNames>אסתר ביתם</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121334405</CasePartyID>
        <PartyTypeID>2</PartyTypeID>
        <ActivityStatusID>1</ActivityStatusID>
        <PartyAliasID>24</PartyAliasID>
        <PartyAliasName>בא כוח מערערים</PartyAliasName>
        <OrdinalNumber>1</OrdinalNumber>
        <LegalEntityID>409237</LegalEntityID>
        <CaseLegalEntityID>84730105</CaseLegalEntityID>
        <AuthenticationTypeID>4</AuthenticationTypeID>
        <AuthenticationTypeName>מ.ר.</AuthenticationTypeName>
        <LegalEntityNumber>39597</LegalEntityNumber>
        <IsMainPartyType>true</IsMainPartyType>
        <CaseDisplayIdentifier>9433-03-14</CaseDisplayIdentifier>
        <CaseTypeID>10013</CaseTypeID>
        <CaseTypeName>ערעור פלילי (ע"פ)</CaseTypeName>
        <CaseName>ביתם נ' מדינת ישראל</CaseName>
        <FullAddress>קפלן 18/1 עכו </FullAddress>
        <MotionID>0</MotionID>
        <CasePleaID>0</CasePleaID>
        <LinkedCaseID>0</LinkedCaseID>
        <PartyID>1</PartyID>
        <CasePartyCategoryID>2</CasePartyCategoryID>
        <LegalEntityAddressID>73558027</LegalEntityAddressID>
        <PleaTypeID>6</PleaTypeID>
        <LawyerOfficeName>משרד עו"ד: רונן אביב</LawyerOfficeName>
        <LawyerOfficeID>449881</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הודעת ערעור</PleaName>
        <PartyBelonging>צד ב'</PartyBelonging>
        <RoleName>משיב 1 - מאשימה</RoleName>
        <IsSubProceeding>FALSE</IsSubProceeding>
        <FullName>מדינת ישראל</FullName>
        <FirstName/>
        <LastName>מדינת ישראל</LastName>
        <PartyPropertyName/>
        <AuthenticationTypeAndNumber>מדינת ישראל </AuthenticationTypeAndNumber>
        <RepresentatedOrRepresentativesNames>עמית איסמן</RepresentatedOrRepresentativesNames>
        <RepresentatedOrRepresentativesCount>1</RepresentatedOrRepresentativesCount>
        <InvitedBy/>
        <CaseID>71736740</CaseID>
        <CaseJudicialPersonPresentationDS>
          <CaseJudicalPersonActive>
            <CaseID>71736740</CaseID>
            <JudicialPersonID>042749127@GOV.IL</JudicialPersonID>
            <JudicialPersonTypeID>1</JudicialPersonTypeID>
            <JudicialTypeID>3</JudicialTypeID>
            <IsChairman>true</IsChairman>
            <TreatmentStartDate>2014-06-09T09:11:41.71+03:00</TreatmentStartDate>
            <TreatmentFinishDate>9999-12-31T23:59:59.997+02:00</TreatmentFinishDate>
            <IdentificationCardNumber>042749127</IdentificationCardNumber>
            <DisplayName>עודד גרשון</DisplayName>
            <JudicialTypeName>הרכב שופטים</JudicialTypeName>
            <CaseJudicialGroupNumber>183828</CaseJudicialGroupNumber>
            <FirstName>עודד</FirstName>
            <LastName>גרשון </LastName>
          </CaseJudicalPersonActive>
          <CaseJudicalPersonActive>
            <CaseID>71736740</CaseID>
            <JudicialPersonID>053412094@GOV.IL</JudicialPersonID>
            <JudicialPersonTypeID>1</JudicialPersonTypeID>
            <JudicialTypeID>3</JudicialTypeID>
            <IsChairman>false</IsChairman>
            <TreatmentStartDate>2014-06-09T09:11:41.71+03:00</TreatmentStartDate>
            <TreatmentFinishDate>9999-12-31T23:59:59.997+02:00</TreatmentFinishDate>
            <IdentificationCardNumber>053412094</IdentificationCardNumber>
            <DisplayName>דר' מנחם רניאל</DisplayName>
            <JudicialTypeName>הרכב שופטים</JudicialTypeName>
            <CaseJudicialGroupNumber>183828</CaseJudicialGroupNumber>
            <FirstName>מנחם</FirstName>
            <LastName>רניאל</LastName>
          </CaseJudicalPersonActive>
          <CaseJudicalPersonActive>
            <CaseID>71736740</CaseID>
            <JudicialPersonID>056479827@GOV.IL</JudicialPersonID>
            <JudicialPersonTypeID>1</JudicialPersonTypeID>
            <JudicialTypeID>3</JudicialTypeID>
            <IsChairman>false</IsChairman>
            <TreatmentStartDate>2014-06-09T09:11:41.71+03:00</TreatmentStartDate>
            <TreatmentFinishDate>9999-12-31T23:59:59.997+02:00</TreatmentFinishDate>
            <IdentificationCardNumber>056479827</IdentificationCardNumber>
            <DisplayName>חננאל שרעבי</DisplayName>
            <JudicialTypeName>הרכב שופטים</JudicialTypeName>
            <CaseJudicialGroupNumber>183828</CaseJudicialGroupNumber>
            <FirstName>חננאל</FirstName>
            <LastName>שרעבי</LastName>
          </CaseJudicalPersonActive>
        </CaseJudicialPersonPresentationDS>
        <CasePartyID>121334404</CasePartyID>
        <PartyTypeID>1</PartyTypeID>
        <ActivityStatusID>1</ActivityStatusID>
        <PartyAliasID>4</PartyAliasID>
        <PartyAliasName>משיב</PartyAliasName>
        <OrdinalNumber>1</OrdinalNumber>
        <LegalEntityID>4</LegalEntityID>
        <CaseLegalEntityID>84730104</CaseLegalEntityID>
        <AuthenticationTypeID>41</AuthenticationTypeID>
        <AuthenticationTypeName>מדינת ישראל </AuthenticationTypeName>
        <LegalEntityNumber/>
        <IsMainPartyType>true</IsMainPartyType>
        <CaseDisplayIdentifier>9433-03-14</CaseDisplayIdentifier>
        <CaseTypeID>10013</CaseTypeID>
        <CaseTypeName>ערעור פלילי (ע"פ)</CaseTypeName>
        <CaseName>ביתם נ' מדינת ישראל</CaseName>
        <FullAddress/>
        <MotionID>0</MotionID>
        <CasePleaID>0</CasePleaID>
        <LinkedCaseID>0</LinkedCaseID>
        <PartyID>2</PartyID>
        <CasePartyCategoryID>2</CasePartyCategoryID>
        <PleaTypeID>6</PleaTypeID>
        <GroupPartyAlias>משיבים</GroupPartyAlias>
        <IsConverted>false</IsConverted>
        <RepresentatedNamesOfAssistant/>
        <LegalEntityTypeID>15</LegalEntityTypeID>
        <IsVerdictExists>false</IsVerdictExists>
        <IsAsirAzir>false</IsAsirAzir>
      </CaseParties>
    </CasePartiesSelectionDS>
    <CaseName>ביתם נ' מדינת ישראל</CaseName>
    <CaseDisplayIdentifier>9433-03-14</CaseDisplayIdentifier>
    <CaseTypeShortName>ע"פ</CaseTypeShortName>
  </dt_DecisionCase>
  <dt_DecisionJudgePanel>
    <JudgeID>042749127@GOV.IL</JudgeID>
    <DisplayName>גרשון </DisplayName>
    <RoleName>שופט</RoleName>
    <UserTitleName>שופט</UserTitleName>
  </dt_DecisionJudgePanel>
  <dt_DecisionJudgePanel>
    <JudgeID>053412094@GOV.IL</JudgeID>
    <DisplayName>רניאל</DisplayName>
    <RoleName>שופט</RoleName>
    <UserTitleName>שופט</UserTitleName>
  </dt_DecisionJudgePanel>
  <dt_DecisionJudgePanel>
    <JudgeID>056479827@GOV.IL</JudgeID>
    <DisplayName>שרעבי</DisplayName>
    <RoleName>שופט</RoleName>
    <UserTitleName>שופט</UserTitleName>
  </dt_DecisionJudgePanel>
  <dt_LegalEntityDetails>
    <Fax>02-6467060</Fax>
    <Phone>04-8633905</Phone>
    <PartyID>2</PartyID>
    <PartyTypeID>2</PartyTypeID>
    <DecisionID>0</DecisionID>
    <StreetName>פל ים 15</StreetName>
    <CityName>חיפה</CityName>
    <FullName> פרקליטות מחוז חיפה - פלילי</FullName>
  </dt_LegalEntityDetails>
  <dt_LegalEntityDetails>
    <Fax>04-8619605</Fax>
    <AddressDesc>בנין מאי</AddressDesc>
    <PartyID>1</PartyID>
    <PartyTypeID>3</PartyTypeID>
    <DecisionID>0</DecisionID>
    <AssistantRoleID>14</AssistantRoleID>
    <StreetName>חסן שוקרי 5</StreetName>
    <CityName>חיפה</CityName>
  </dt_LegalEntityDetails>
  <dt_LegalEntityDetails>
    <PartyID>1</PartyID>
    <PartyTypeID>1</PartyTypeID>
    <DecisionID>0</DecisionID>
    <StreetName>הזית 456</StreetName>
    <CityName>מעלות-תרשיחא</CityName>
    <FullName>אסתר ביתם</FullName>
  </dt_LegalEntityDetails>
  <dt_LegalEntityDetails>
    <PartyID>2</PartyID>
    <PartyTypeID>1</PartyTypeID>
    <DecisionID>0</DecisionID>
  </dt_LegalEntityDetails>
  <dt_LegalEntityDetails>
    <Fax>04-9551772</Fax>
    <Phone>04-9551771</Phone>
    <PartyID>1</PartyID>
    <PartyTypeID>2</PartyTypeID>
    <DecisionID>0</DecisionID>
    <StreetName>קפלן 18/1</StreetName>
    <ZipCode>24514</ZipCode>
    <CityName>עכו</CityName>
    <FullName> משרד עו"ד: רונן אביב</FullName>
  </dt_LegalEntityDetails>
  <dt_CaseJudicalPersonActive>
    <CaseJudicalPerson>שופט עודד גרשון , שופט מנחם רניאל, שופט חננאל שרעבי</CaseJudicalPerson>
  </dt_CaseJudicalPersonActive>
  <dt_Sitting>
    <FutureSittingDate>2014-07-07T09:00:00+03:00</FutureSittingDate>
    <PreviousMeetingDate>2014-06-26T09:00:00+03:00</PreviousMeetingDate>
    <NextSittingTypeID>11</NextSittingTypeID>
    <PreviousSittingTypeID>5</PreviousSittingTypeID>
    <NextMeetingDisplayName>עודד גרשון, דר' מנחם רניאל, חננאל שרעבי</NextMeetingDisplayName>
    <NextMeetingUserUPN>042749127@GOV.IL, 053412094@GOV.IL, 056479827@GOV.IL</NextMeetingUserUPN>
    <PreviousMeetingDisplayName>עודד גרשון, דר' מנחם רניאל, חננאל שרעבי</PreviousMeetingDisplayName>
    <PreviousMeetingUserUPN>042749127@GOV.IL, 053412094@GOV.IL, 056479827@GOV.IL</PreviousMeetingUserUPN>
  </dt_Sitting>
</DecisionTemplateDS>
</file>

<file path=customXml/itemProps1.xml><?xml version="1.0" encoding="utf-8"?>
<ds:datastoreItem xmlns:ds="http://schemas.openxmlformats.org/officeDocument/2006/customXml" ds:itemID="{291363C0-5903-412E-99CF-7DFABF3206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2599</Words>
  <Characters>12999</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PC</cp:lastModifiedBy>
  <cp:revision>2</cp:revision>
  <cp:lastPrinted>2014-07-06T12:39:00Z</cp:lastPrinted>
  <dcterms:created xsi:type="dcterms:W3CDTF">2014-07-13T08:12:00Z</dcterms:created>
  <dcterms:modified xsi:type="dcterms:W3CDTF">2014-07-13T08:12:00Z</dcterms:modified>
</cp:coreProperties>
</file>